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8BBA9" w14:textId="28E6D14C" w:rsidR="00255A7F" w:rsidRPr="00255A7F" w:rsidRDefault="00255A7F" w:rsidP="003A6BC2">
      <w:pPr>
        <w:autoSpaceDE/>
        <w:autoSpaceDN/>
        <w:contextualSpacing/>
        <w:jc w:val="both"/>
        <w:rPr>
          <w:rFonts w:ascii="Arial" w:hAnsi="Arial" w:cs="Arial"/>
          <w:b/>
          <w:noProof/>
          <w:sz w:val="22"/>
          <w:szCs w:val="22"/>
        </w:rPr>
      </w:pPr>
      <w:r w:rsidRPr="00255A7F">
        <w:rPr>
          <w:rFonts w:ascii="Arial" w:hAnsi="Arial" w:cs="Arial"/>
          <w:b/>
          <w:noProof/>
          <w:sz w:val="22"/>
          <w:szCs w:val="22"/>
        </w:rPr>
        <w:t>Facilities &amp; Other Resources</w:t>
      </w:r>
    </w:p>
    <w:p w14:paraId="5B0415B7" w14:textId="77777777" w:rsidR="00255A7F" w:rsidRDefault="00255A7F" w:rsidP="003A6BC2">
      <w:pPr>
        <w:autoSpaceDE/>
        <w:autoSpaceDN/>
        <w:contextualSpacing/>
        <w:jc w:val="both"/>
        <w:rPr>
          <w:rFonts w:ascii="Arial" w:hAnsi="Arial" w:cs="Arial"/>
          <w:b/>
          <w:noProof/>
          <w:sz w:val="22"/>
          <w:szCs w:val="22"/>
          <w:u w:val="single"/>
        </w:rPr>
      </w:pPr>
    </w:p>
    <w:p w14:paraId="4E471E0C" w14:textId="17BD0780" w:rsidR="00111643" w:rsidRPr="00757327" w:rsidRDefault="00D11FB3" w:rsidP="003A6BC2">
      <w:pPr>
        <w:autoSpaceDE/>
        <w:autoSpaceDN/>
        <w:contextualSpacing/>
        <w:jc w:val="both"/>
        <w:rPr>
          <w:rFonts w:ascii="Arial" w:hAnsi="Arial" w:cs="Arial"/>
          <w:b/>
          <w:noProof/>
          <w:sz w:val="22"/>
          <w:szCs w:val="22"/>
          <w:u w:val="single"/>
        </w:rPr>
      </w:pPr>
      <w:r w:rsidRPr="00757327">
        <w:rPr>
          <w:rFonts w:ascii="Arial" w:hAnsi="Arial" w:cs="Arial"/>
          <w:b/>
          <w:noProof/>
          <w:sz w:val="22"/>
          <w:szCs w:val="22"/>
          <w:u w:val="single"/>
        </w:rPr>
        <w:t>Joan &amp; Sanford I. Weill Medical College of Cornell University</w:t>
      </w:r>
    </w:p>
    <w:p w14:paraId="32412667" w14:textId="77777777" w:rsidR="00DE479D" w:rsidRPr="00757327" w:rsidRDefault="00DE479D" w:rsidP="003A6BC2">
      <w:pPr>
        <w:autoSpaceDE/>
        <w:autoSpaceDN/>
        <w:contextualSpacing/>
        <w:jc w:val="both"/>
        <w:rPr>
          <w:rFonts w:ascii="Arial" w:hAnsi="Arial" w:cs="Arial"/>
          <w:noProof/>
          <w:sz w:val="22"/>
          <w:szCs w:val="22"/>
        </w:rPr>
      </w:pPr>
    </w:p>
    <w:p w14:paraId="19588F59" w14:textId="77777777" w:rsidR="00111643" w:rsidRPr="00757327" w:rsidRDefault="00111643" w:rsidP="003A6BC2">
      <w:pPr>
        <w:pStyle w:val="Default"/>
        <w:contextualSpacing/>
        <w:jc w:val="both"/>
        <w:rPr>
          <w:b/>
          <w:bCs/>
          <w:sz w:val="22"/>
          <w:szCs w:val="22"/>
        </w:rPr>
      </w:pPr>
      <w:r w:rsidRPr="00757327">
        <w:rPr>
          <w:b/>
          <w:bCs/>
          <w:sz w:val="22"/>
          <w:szCs w:val="22"/>
        </w:rPr>
        <w:t>Scientific Environment:</w:t>
      </w:r>
    </w:p>
    <w:p w14:paraId="75800CC4" w14:textId="77777777" w:rsidR="00111643" w:rsidRPr="00757327" w:rsidRDefault="00111643" w:rsidP="003A6BC2">
      <w:pPr>
        <w:pStyle w:val="CM12"/>
        <w:contextualSpacing/>
        <w:jc w:val="both"/>
        <w:rPr>
          <w:color w:val="000000"/>
          <w:sz w:val="22"/>
          <w:szCs w:val="22"/>
        </w:rPr>
      </w:pPr>
      <w:r w:rsidRPr="00757327">
        <w:rPr>
          <w:color w:val="000000"/>
          <w:sz w:val="22"/>
          <w:szCs w:val="22"/>
        </w:rPr>
        <w:t xml:space="preserve">The Joan and Sanford I. Weill Cornell Medical College of Cornell University (Weill Cornell Medical College, WCMC) is committed to excellence in research, education, patient care, and the advancement of the art and science of medicine. The mission of the College is to provide the finest education possible for medical students and students pursuing advanced degrees in the biomedical sciences, to provide superior continuing education for the lifelong education of physicians throughout their careers, to conduct research at the cutting edge of knowledge, to improve the health care of the nation and the world, both now and for future generations, and to provide the highest quality of clinical care. The College is committed to the provision of health education, prevention, detection and treatment of disease, and the development of a research agenda and public health policy responsive and sensitive to the needs of the community. Weill Cornell Medical College is dedicated to the tripartite mission of education, research, and patient care. </w:t>
      </w:r>
    </w:p>
    <w:p w14:paraId="2BF61E7D" w14:textId="77777777" w:rsidR="003A6BC2" w:rsidRPr="00757327" w:rsidRDefault="003A6BC2" w:rsidP="003A6BC2">
      <w:pPr>
        <w:pStyle w:val="CM12"/>
        <w:ind w:right="300"/>
        <w:contextualSpacing/>
        <w:jc w:val="both"/>
        <w:rPr>
          <w:color w:val="000000"/>
          <w:sz w:val="22"/>
          <w:szCs w:val="22"/>
        </w:rPr>
      </w:pPr>
    </w:p>
    <w:p w14:paraId="1BFC6E5D" w14:textId="73E53464" w:rsidR="003A6BC2" w:rsidRPr="00757327" w:rsidRDefault="00111643" w:rsidP="00C17C51">
      <w:pPr>
        <w:pStyle w:val="CM12"/>
        <w:ind w:right="300"/>
        <w:contextualSpacing/>
        <w:jc w:val="both"/>
        <w:rPr>
          <w:color w:val="000000"/>
          <w:sz w:val="22"/>
          <w:szCs w:val="22"/>
        </w:rPr>
      </w:pPr>
      <w:r w:rsidRPr="00757327">
        <w:rPr>
          <w:color w:val="000000"/>
          <w:sz w:val="22"/>
          <w:szCs w:val="22"/>
        </w:rPr>
        <w:t xml:space="preserve">Founded in 1898, and affiliated since 1927 with what is now New York-Presbyterian Hospital, Weill Cornell Medical College is one of the most prominent institutions in the country.  The Liaison Committee for Medical Education of the American Medical Association and the Association of American Medical Colleges accredits Weill Cornell Medical College and Weill Cornell Graduate School of Medical Sciences. Weill Cornell Medical College is one of 14 college/school units comprising Cornell University. The Medical College provides training and education for approximately 410 medical students, and in conjunction with the </w:t>
      </w:r>
    </w:p>
    <w:p w14:paraId="7EFDF92F" w14:textId="3E22AE2B" w:rsidR="00111643" w:rsidRPr="00757327" w:rsidRDefault="00111643" w:rsidP="003A6BC2">
      <w:pPr>
        <w:pStyle w:val="CM12"/>
        <w:contextualSpacing/>
        <w:jc w:val="both"/>
        <w:rPr>
          <w:color w:val="000000"/>
          <w:sz w:val="22"/>
          <w:szCs w:val="22"/>
        </w:rPr>
      </w:pPr>
      <w:r w:rsidRPr="00757327">
        <w:rPr>
          <w:color w:val="000000"/>
          <w:sz w:val="22"/>
          <w:szCs w:val="22"/>
        </w:rPr>
        <w:t xml:space="preserve">Weill Cornell Graduate School of Medical Sciences of Cornell University, provides training and education for 390 graduate students and over 320 post-doctoral fellows. Faculty members work throughout 8 basic science and 16 clinical departments. </w:t>
      </w:r>
    </w:p>
    <w:p w14:paraId="53806CEE" w14:textId="77777777" w:rsidR="003A6BC2" w:rsidRPr="00757327" w:rsidRDefault="003A6BC2" w:rsidP="003A6BC2">
      <w:pPr>
        <w:contextualSpacing/>
        <w:jc w:val="both"/>
        <w:rPr>
          <w:rFonts w:ascii="Arial" w:hAnsi="Arial" w:cs="Arial"/>
          <w:sz w:val="22"/>
          <w:szCs w:val="22"/>
        </w:rPr>
      </w:pPr>
    </w:p>
    <w:p w14:paraId="704D7EB3" w14:textId="77777777" w:rsidR="00111643" w:rsidRPr="00757327" w:rsidRDefault="00111643" w:rsidP="003A6BC2">
      <w:pPr>
        <w:contextualSpacing/>
        <w:jc w:val="both"/>
        <w:rPr>
          <w:rFonts w:ascii="Arial" w:hAnsi="Arial" w:cs="Arial"/>
          <w:sz w:val="22"/>
          <w:szCs w:val="22"/>
        </w:rPr>
      </w:pPr>
      <w:r w:rsidRPr="00757327">
        <w:rPr>
          <w:rFonts w:ascii="Arial" w:hAnsi="Arial" w:cs="Arial"/>
          <w:sz w:val="22"/>
          <w:szCs w:val="22"/>
        </w:rPr>
        <w:t xml:space="preserve">The College is divided into basic science and patient care departments that focus on the sciences underlying clinical medicine and/or encompass the study, treatment, and prevention of human diseases. The basic science and clinical departments are located in multiple, tightly clustered buildings straddling York Avenue between 68th and 72nd Streets on Manhattan’s Upper East Side. Several off-site buildings house administrative and clinical offices. </w:t>
      </w:r>
    </w:p>
    <w:p w14:paraId="68029854" w14:textId="77777777" w:rsidR="00111643" w:rsidRPr="00757327" w:rsidRDefault="00111643" w:rsidP="003A6BC2">
      <w:pPr>
        <w:pStyle w:val="Default"/>
        <w:contextualSpacing/>
        <w:jc w:val="both"/>
        <w:rPr>
          <w:sz w:val="22"/>
          <w:szCs w:val="22"/>
        </w:rPr>
      </w:pPr>
    </w:p>
    <w:p w14:paraId="469ABFBB" w14:textId="77777777" w:rsidR="00111643" w:rsidRPr="00757327" w:rsidRDefault="00111643" w:rsidP="003A6BC2">
      <w:pPr>
        <w:pStyle w:val="CM1"/>
        <w:spacing w:line="240" w:lineRule="auto"/>
        <w:contextualSpacing/>
        <w:jc w:val="both"/>
        <w:rPr>
          <w:color w:val="000000"/>
          <w:sz w:val="22"/>
          <w:szCs w:val="22"/>
        </w:rPr>
      </w:pPr>
      <w:r w:rsidRPr="00757327">
        <w:rPr>
          <w:color w:val="000000"/>
          <w:sz w:val="22"/>
          <w:szCs w:val="22"/>
        </w:rPr>
        <w:t xml:space="preserve">Total research support is in excess of $200 million, of which $133 million represents federal government and non-federal sponsored research grants, training grants, and fellowships. In addition to its affiliation with New York-Presbyterian Hospital, Weill Cornell Medical College and Graduate School maintain major affiliations with Memorial Sloan-Kettering Cancer Center, The Hospital for Special Surgery, The Rockefeller University, and the metropolitan-area institutions that constitute the New York-Presbyterian Healthcare Network. </w:t>
      </w:r>
    </w:p>
    <w:p w14:paraId="39BA5462" w14:textId="77777777" w:rsidR="00111643" w:rsidRPr="00757327" w:rsidRDefault="00111643" w:rsidP="003A6BC2">
      <w:pPr>
        <w:pStyle w:val="Default"/>
        <w:contextualSpacing/>
        <w:jc w:val="both"/>
        <w:rPr>
          <w:sz w:val="22"/>
          <w:szCs w:val="22"/>
        </w:rPr>
      </w:pPr>
    </w:p>
    <w:p w14:paraId="3C43F936" w14:textId="77777777" w:rsidR="00111643" w:rsidRPr="00757327" w:rsidRDefault="00111643" w:rsidP="003A6BC2">
      <w:pPr>
        <w:pStyle w:val="CM12"/>
        <w:contextualSpacing/>
        <w:jc w:val="both"/>
        <w:rPr>
          <w:color w:val="000000"/>
          <w:sz w:val="22"/>
          <w:szCs w:val="22"/>
        </w:rPr>
      </w:pPr>
      <w:r w:rsidRPr="00757327">
        <w:rPr>
          <w:color w:val="000000"/>
          <w:sz w:val="22"/>
          <w:szCs w:val="22"/>
        </w:rPr>
        <w:t xml:space="preserve">Weill Cornell Medical College has 330,000 net square feet (NSF) of research laboratory space. Over the past decade large portions of the research space have undergone major renovations. These renovations have provided many research programs with modern, state-of-the-art laboratories. The Clinical and Translational Science Center (CTSC) addresses the necessity of an integrated, comprehensive research support system that includes education, training and mentoring for clinical research investigators, coordinators and staff.  The mission of the CTSC is to provide an environment that allows optimal use of our considerable multi-institutional assets and the diversity of our patient population to move translational research seamlessly from bench to bedside and to the community. The CTSC acts as a conduit through which essential resources, technological tools and education programs for all partners can be efficiently shared and managed.  Integral to Weill Cornell's Strategic Plan for Research, which was initiated seven years ago, the plan for the CTSC brought to fruition the integration of existing inter-institutional resources among neighbors on York Avenue and partner institutions in the immediate area. The resulting cluster of East Side institutions forms a unique and cohesive biomedical complex fulfilling the </w:t>
      </w:r>
      <w:r w:rsidRPr="00757327">
        <w:rPr>
          <w:color w:val="000000"/>
          <w:sz w:val="22"/>
          <w:szCs w:val="22"/>
          <w:u w:val="single"/>
        </w:rPr>
        <w:t>NIH roadmap</w:t>
      </w:r>
      <w:r w:rsidRPr="00757327">
        <w:rPr>
          <w:color w:val="000000"/>
          <w:sz w:val="22"/>
          <w:szCs w:val="22"/>
        </w:rPr>
        <w:t xml:space="preserve"> initiative of breaking down institutional silos and barriers separating scientific disciplines to accelerate the clinical application of basic science discoveries. This center is funded through the Clinical and Translational Science Awards (CTSAs), a national consortium that is transforming how clinical and translational research is conducted. For more information about the national CTSA consortium please visit </w:t>
      </w:r>
      <w:r w:rsidRPr="00757327">
        <w:rPr>
          <w:color w:val="000000"/>
          <w:sz w:val="22"/>
          <w:szCs w:val="22"/>
          <w:u w:val="single"/>
        </w:rPr>
        <w:t>ctsaweb.org</w:t>
      </w:r>
      <w:r w:rsidRPr="00757327">
        <w:rPr>
          <w:color w:val="000000"/>
          <w:sz w:val="22"/>
          <w:szCs w:val="22"/>
        </w:rPr>
        <w:t xml:space="preserve">. </w:t>
      </w:r>
    </w:p>
    <w:p w14:paraId="16BC5CA5" w14:textId="77777777" w:rsidR="00111643" w:rsidRPr="00757327" w:rsidRDefault="00111643" w:rsidP="003A6BC2">
      <w:pPr>
        <w:pStyle w:val="Default"/>
        <w:contextualSpacing/>
        <w:jc w:val="both"/>
        <w:rPr>
          <w:b/>
          <w:sz w:val="22"/>
          <w:szCs w:val="22"/>
        </w:rPr>
      </w:pPr>
    </w:p>
    <w:p w14:paraId="259BBA8A" w14:textId="77777777" w:rsidR="003A6BC2" w:rsidRPr="00757327" w:rsidRDefault="003A6BC2" w:rsidP="003A6BC2">
      <w:pPr>
        <w:pStyle w:val="Default"/>
        <w:contextualSpacing/>
        <w:jc w:val="both"/>
        <w:rPr>
          <w:sz w:val="22"/>
          <w:szCs w:val="22"/>
          <w:u w:val="single"/>
        </w:rPr>
      </w:pPr>
    </w:p>
    <w:p w14:paraId="624FF46E" w14:textId="77777777" w:rsidR="003A6BC2" w:rsidRPr="00757327" w:rsidRDefault="003A6BC2" w:rsidP="003A6BC2">
      <w:pPr>
        <w:pStyle w:val="Default"/>
        <w:contextualSpacing/>
        <w:jc w:val="both"/>
        <w:rPr>
          <w:sz w:val="22"/>
          <w:szCs w:val="22"/>
          <w:u w:val="single"/>
        </w:rPr>
      </w:pPr>
    </w:p>
    <w:p w14:paraId="533AD91E" w14:textId="77777777" w:rsidR="00111643" w:rsidRPr="00757327" w:rsidRDefault="00111643" w:rsidP="003A6BC2">
      <w:pPr>
        <w:pStyle w:val="Default"/>
        <w:contextualSpacing/>
        <w:jc w:val="both"/>
        <w:rPr>
          <w:sz w:val="22"/>
          <w:szCs w:val="22"/>
          <w:u w:val="single"/>
        </w:rPr>
      </w:pPr>
      <w:proofErr w:type="spellStart"/>
      <w:r w:rsidRPr="00757327">
        <w:rPr>
          <w:sz w:val="22"/>
          <w:szCs w:val="22"/>
          <w:u w:val="single"/>
        </w:rPr>
        <w:t>Belfer</w:t>
      </w:r>
      <w:proofErr w:type="spellEnd"/>
      <w:r w:rsidRPr="00757327">
        <w:rPr>
          <w:sz w:val="22"/>
          <w:szCs w:val="22"/>
          <w:u w:val="single"/>
        </w:rPr>
        <w:t xml:space="preserve"> Research Building</w:t>
      </w:r>
    </w:p>
    <w:p w14:paraId="13A83010" w14:textId="77777777" w:rsidR="00111643" w:rsidRPr="00757327" w:rsidRDefault="00111643" w:rsidP="003A6BC2">
      <w:pPr>
        <w:pStyle w:val="Default"/>
        <w:contextualSpacing/>
        <w:jc w:val="both"/>
        <w:rPr>
          <w:sz w:val="22"/>
          <w:szCs w:val="22"/>
        </w:rPr>
      </w:pPr>
      <w:r w:rsidRPr="00757327">
        <w:rPr>
          <w:sz w:val="22"/>
          <w:szCs w:val="22"/>
        </w:rPr>
        <w:t xml:space="preserve">The </w:t>
      </w:r>
      <w:proofErr w:type="spellStart"/>
      <w:r w:rsidRPr="00757327">
        <w:rPr>
          <w:sz w:val="22"/>
          <w:szCs w:val="22"/>
        </w:rPr>
        <w:t>Belfer</w:t>
      </w:r>
      <w:proofErr w:type="spellEnd"/>
      <w:r w:rsidRPr="00757327">
        <w:rPr>
          <w:sz w:val="22"/>
          <w:szCs w:val="22"/>
        </w:rPr>
        <w:t xml:space="preserve"> Research Building, a state-of-the-art facility that ushers in a new era at the institution for cutting-edge, translational science. The 18-story, $650 million building nearly doubles Weill Cornell's existing research space and empowers scientists to rapidly translate groundbreaking discoveries into the most advanced patient care.</w:t>
      </w:r>
    </w:p>
    <w:p w14:paraId="36489953" w14:textId="77777777" w:rsidR="00111643" w:rsidRPr="00757327" w:rsidRDefault="00111643" w:rsidP="003A6BC2">
      <w:pPr>
        <w:pStyle w:val="Default"/>
        <w:contextualSpacing/>
        <w:jc w:val="both"/>
        <w:rPr>
          <w:sz w:val="22"/>
          <w:szCs w:val="22"/>
        </w:rPr>
      </w:pPr>
    </w:p>
    <w:p w14:paraId="1A2ED1E2" w14:textId="77777777" w:rsidR="00111643" w:rsidRPr="00757327" w:rsidRDefault="00111643" w:rsidP="003A6BC2">
      <w:pPr>
        <w:pStyle w:val="Default"/>
        <w:contextualSpacing/>
        <w:jc w:val="both"/>
        <w:rPr>
          <w:sz w:val="22"/>
          <w:szCs w:val="22"/>
        </w:rPr>
      </w:pPr>
      <w:r w:rsidRPr="00757327">
        <w:rPr>
          <w:sz w:val="22"/>
          <w:szCs w:val="22"/>
        </w:rPr>
        <w:t xml:space="preserve">The 480,000-square-foot building, located at 69th Street and York Avenue, is devoted to translational bench-to-bedside research targeting some of the most formidable health challenges of the 21st century, including cancer, cardiovascular disease, metabolic diseases, neurodegenerative diseases such as Alzheimer's and Parkinson's, children's health, global health and infectious diseases. Its proximity to the adjacent Weill Greenberg Center, the medical college's flagship ambulatory care center at 1305 York Ave. at 70th Street, ensures that breakthroughs made in the laboratory can be quickly and seamlessly applied to patient care as improved treatments and therapies in the clinic. The </w:t>
      </w:r>
      <w:proofErr w:type="spellStart"/>
      <w:r w:rsidRPr="00757327">
        <w:rPr>
          <w:sz w:val="22"/>
          <w:szCs w:val="22"/>
        </w:rPr>
        <w:t>Belfer</w:t>
      </w:r>
      <w:proofErr w:type="spellEnd"/>
      <w:r w:rsidRPr="00757327">
        <w:rPr>
          <w:sz w:val="22"/>
          <w:szCs w:val="22"/>
        </w:rPr>
        <w:t xml:space="preserve"> Research Building also serves as a nucleus where physician-scientists, educators, students and researchers from Weill Cornell and around the globe can collaborate on the latest discoveries and research breakthroughs.</w:t>
      </w:r>
    </w:p>
    <w:p w14:paraId="11367E95" w14:textId="77777777" w:rsidR="00111643" w:rsidRPr="00757327" w:rsidRDefault="00111643" w:rsidP="003A6BC2">
      <w:pPr>
        <w:pStyle w:val="Default"/>
        <w:contextualSpacing/>
        <w:jc w:val="both"/>
        <w:rPr>
          <w:sz w:val="22"/>
          <w:szCs w:val="22"/>
        </w:rPr>
      </w:pPr>
    </w:p>
    <w:p w14:paraId="72A2C56F" w14:textId="77777777" w:rsidR="00111643" w:rsidRPr="00757327" w:rsidRDefault="00111643" w:rsidP="003A6BC2">
      <w:pPr>
        <w:pStyle w:val="Default"/>
        <w:contextualSpacing/>
        <w:jc w:val="both"/>
        <w:rPr>
          <w:sz w:val="22"/>
          <w:szCs w:val="22"/>
        </w:rPr>
      </w:pPr>
      <w:r w:rsidRPr="00757327">
        <w:rPr>
          <w:sz w:val="22"/>
          <w:szCs w:val="22"/>
        </w:rPr>
        <w:t xml:space="preserve">Featured research hubs include the Helen and Robert Appel Alzheimer's Disease Research Institute, Joan and Sanford I. Weill Center for Metabolic Health, </w:t>
      </w:r>
      <w:proofErr w:type="spellStart"/>
      <w:r w:rsidRPr="00757327">
        <w:rPr>
          <w:sz w:val="22"/>
          <w:szCs w:val="22"/>
        </w:rPr>
        <w:t>Feil</w:t>
      </w:r>
      <w:proofErr w:type="spellEnd"/>
      <w:r w:rsidRPr="00757327">
        <w:rPr>
          <w:sz w:val="22"/>
          <w:szCs w:val="22"/>
        </w:rPr>
        <w:t xml:space="preserve"> Family Brain and Mind Research Institute, Sandra and Edward Meyer Cancer Center and the Joan and Sanford I. Weill Department of Medicine.</w:t>
      </w:r>
    </w:p>
    <w:p w14:paraId="697D3313" w14:textId="77777777" w:rsidR="00111643" w:rsidRPr="00757327" w:rsidRDefault="00111643" w:rsidP="003A6BC2">
      <w:pPr>
        <w:pStyle w:val="Default"/>
        <w:contextualSpacing/>
        <w:jc w:val="both"/>
        <w:rPr>
          <w:sz w:val="22"/>
          <w:szCs w:val="22"/>
        </w:rPr>
      </w:pPr>
    </w:p>
    <w:p w14:paraId="031D5492" w14:textId="77777777" w:rsidR="00111643" w:rsidRPr="00757327" w:rsidRDefault="00111643" w:rsidP="003A6BC2">
      <w:pPr>
        <w:pStyle w:val="Default"/>
        <w:contextualSpacing/>
        <w:jc w:val="both"/>
        <w:rPr>
          <w:sz w:val="22"/>
          <w:szCs w:val="22"/>
        </w:rPr>
      </w:pPr>
      <w:r w:rsidRPr="00757327">
        <w:rPr>
          <w:sz w:val="22"/>
          <w:szCs w:val="22"/>
        </w:rPr>
        <w:t xml:space="preserve">The </w:t>
      </w:r>
      <w:proofErr w:type="spellStart"/>
      <w:r w:rsidRPr="00757327">
        <w:rPr>
          <w:sz w:val="22"/>
          <w:szCs w:val="22"/>
        </w:rPr>
        <w:t>Belfer</w:t>
      </w:r>
      <w:proofErr w:type="spellEnd"/>
      <w:r w:rsidRPr="00757327">
        <w:rPr>
          <w:sz w:val="22"/>
          <w:szCs w:val="22"/>
        </w:rPr>
        <w:t xml:space="preserve"> Research Building also headquarters the Tri-Institutional Therapeutics Discovery Institute, Inc. (Tri-I TDI), an innovative partnership between Memorial Sloan-Kettering Cancer Center, The Rockefeller University and Weill Cornell Medical College. In addition, CUNY Hunter College conducts translational research on the fourth floor of the building, extending Hunter's and Weill Cornell's rich history of public-private partnership and expanding the Upper East Side Medical Research Corridor as a growing powerhouse in the biomedical research sector.</w:t>
      </w:r>
    </w:p>
    <w:p w14:paraId="17421166" w14:textId="77777777" w:rsidR="00111643" w:rsidRPr="00757327" w:rsidRDefault="00111643" w:rsidP="003A6BC2">
      <w:pPr>
        <w:autoSpaceDE/>
        <w:autoSpaceDN/>
        <w:contextualSpacing/>
        <w:jc w:val="both"/>
        <w:rPr>
          <w:rFonts w:ascii="Arial" w:hAnsi="Arial" w:cs="Arial"/>
          <w:b/>
          <w:noProof/>
          <w:sz w:val="22"/>
          <w:szCs w:val="22"/>
        </w:rPr>
      </w:pPr>
    </w:p>
    <w:p w14:paraId="4AC11EB1" w14:textId="38263591" w:rsidR="00BD4664" w:rsidRPr="00244939" w:rsidRDefault="00BD4664" w:rsidP="003A6BC2">
      <w:pPr>
        <w:contextualSpacing/>
        <w:jc w:val="both"/>
        <w:rPr>
          <w:rFonts w:ascii="Arial" w:hAnsi="Arial" w:cs="Arial"/>
          <w:sz w:val="22"/>
          <w:szCs w:val="22"/>
        </w:rPr>
      </w:pPr>
      <w:bookmarkStart w:id="0" w:name="_GoBack"/>
      <w:bookmarkEnd w:id="0"/>
    </w:p>
    <w:p w14:paraId="21CF6A4D" w14:textId="77777777" w:rsidR="00DE479D" w:rsidRPr="009E3FB2" w:rsidRDefault="00DE479D" w:rsidP="003A6BC2">
      <w:pPr>
        <w:contextualSpacing/>
        <w:jc w:val="both"/>
        <w:rPr>
          <w:rFonts w:ascii="Arial" w:hAnsi="Arial" w:cs="Arial"/>
          <w:b/>
          <w:sz w:val="22"/>
          <w:szCs w:val="22"/>
        </w:rPr>
      </w:pPr>
    </w:p>
    <w:sectPr w:rsidR="00DE479D" w:rsidRPr="009E3FB2" w:rsidSect="00C56A5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43"/>
    <w:rsid w:val="00111643"/>
    <w:rsid w:val="00206207"/>
    <w:rsid w:val="00222194"/>
    <w:rsid w:val="00244939"/>
    <w:rsid w:val="00255A7F"/>
    <w:rsid w:val="00292B6E"/>
    <w:rsid w:val="003A6BC2"/>
    <w:rsid w:val="003F482C"/>
    <w:rsid w:val="00470BE3"/>
    <w:rsid w:val="00494DA8"/>
    <w:rsid w:val="004F4410"/>
    <w:rsid w:val="005A003D"/>
    <w:rsid w:val="006E7A3F"/>
    <w:rsid w:val="00757327"/>
    <w:rsid w:val="007A3F60"/>
    <w:rsid w:val="00875709"/>
    <w:rsid w:val="00950AAD"/>
    <w:rsid w:val="0096674E"/>
    <w:rsid w:val="009E3FB2"/>
    <w:rsid w:val="009E6E8E"/>
    <w:rsid w:val="00AC66F9"/>
    <w:rsid w:val="00B25EC7"/>
    <w:rsid w:val="00B907F1"/>
    <w:rsid w:val="00BD4664"/>
    <w:rsid w:val="00C17C51"/>
    <w:rsid w:val="00C56A56"/>
    <w:rsid w:val="00D11FB3"/>
    <w:rsid w:val="00D65652"/>
    <w:rsid w:val="00DD467A"/>
    <w:rsid w:val="00DE479D"/>
    <w:rsid w:val="00E62B1B"/>
    <w:rsid w:val="00E93906"/>
    <w:rsid w:val="00EE7521"/>
    <w:rsid w:val="00F16B73"/>
    <w:rsid w:val="00F6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D61CC"/>
  <w15:docId w15:val="{DCF9A5C4-51D9-4696-AFDD-B1936035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643"/>
    <w:pPr>
      <w:autoSpaceDE w:val="0"/>
      <w:autoSpaceDN w:val="0"/>
      <w:spacing w:after="0" w:line="240" w:lineRule="auto"/>
    </w:pPr>
    <w:rPr>
      <w:rFonts w:ascii="Times" w:eastAsia="Times New Roman"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1643"/>
    <w:pPr>
      <w:widowControl w:val="0"/>
      <w:autoSpaceDE w:val="0"/>
      <w:autoSpaceDN w:val="0"/>
      <w:adjustRightInd w:val="0"/>
      <w:spacing w:after="0" w:line="240" w:lineRule="auto"/>
    </w:pPr>
    <w:rPr>
      <w:rFonts w:ascii="Arial" w:eastAsia="MS Mincho" w:hAnsi="Arial" w:cs="Arial"/>
      <w:color w:val="000000"/>
      <w:sz w:val="24"/>
      <w:szCs w:val="24"/>
    </w:rPr>
  </w:style>
  <w:style w:type="paragraph" w:customStyle="1" w:styleId="CM1">
    <w:name w:val="CM1"/>
    <w:basedOn w:val="Default"/>
    <w:next w:val="Default"/>
    <w:uiPriority w:val="99"/>
    <w:rsid w:val="00111643"/>
    <w:pPr>
      <w:spacing w:line="253" w:lineRule="atLeast"/>
    </w:pPr>
    <w:rPr>
      <w:color w:val="auto"/>
    </w:rPr>
  </w:style>
  <w:style w:type="paragraph" w:customStyle="1" w:styleId="CM12">
    <w:name w:val="CM12"/>
    <w:basedOn w:val="Default"/>
    <w:next w:val="Default"/>
    <w:uiPriority w:val="99"/>
    <w:rsid w:val="00111643"/>
    <w:rPr>
      <w:color w:val="auto"/>
    </w:rPr>
  </w:style>
  <w:style w:type="character" w:styleId="Hyperlink">
    <w:name w:val="Hyperlink"/>
    <w:basedOn w:val="DefaultParagraphFont"/>
    <w:uiPriority w:val="99"/>
    <w:unhideWhenUsed/>
    <w:rsid w:val="00B90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56260">
      <w:bodyDiv w:val="1"/>
      <w:marLeft w:val="0"/>
      <w:marRight w:val="0"/>
      <w:marTop w:val="0"/>
      <w:marBottom w:val="0"/>
      <w:divBdr>
        <w:top w:val="none" w:sz="0" w:space="0" w:color="auto"/>
        <w:left w:val="none" w:sz="0" w:space="0" w:color="auto"/>
        <w:bottom w:val="none" w:sz="0" w:space="0" w:color="auto"/>
        <w:right w:val="none" w:sz="0" w:space="0" w:color="auto"/>
      </w:divBdr>
    </w:div>
    <w:div w:id="20020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BF79C397E144093D42377FAB5F12B" ma:contentTypeVersion="11" ma:contentTypeDescription="Create a new document." ma:contentTypeScope="" ma:versionID="4e337c6c4a8aab9c5eed59c597f606fb">
  <xsd:schema xmlns:xsd="http://www.w3.org/2001/XMLSchema" xmlns:xs="http://www.w3.org/2001/XMLSchema" xmlns:p="http://schemas.microsoft.com/office/2006/metadata/properties" xmlns:ns3="eab0d425-3a1f-4525-a7f0-c86dce35a1ea" xmlns:ns4="6c58398f-f310-4208-b3eb-c586edd75b11" targetNamespace="http://schemas.microsoft.com/office/2006/metadata/properties" ma:root="true" ma:fieldsID="110497421548ab07f935abfdd15dbdcb" ns3:_="" ns4:_="">
    <xsd:import namespace="eab0d425-3a1f-4525-a7f0-c86dce35a1ea"/>
    <xsd:import namespace="6c58398f-f310-4208-b3eb-c586edd75b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d425-3a1f-4525-a7f0-c86dce35a1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398f-f310-4208-b3eb-c586edd75b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FBC1D-A510-4A1F-A6CF-E182FF76C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0d425-3a1f-4525-a7f0-c86dce35a1ea"/>
    <ds:schemaRef ds:uri="6c58398f-f310-4208-b3eb-c586edd75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3B32F-DB29-4C21-828A-DA87BEC25C2F}">
  <ds:schemaRefs>
    <ds:schemaRef ds:uri="http://schemas.microsoft.com/sharepoint/v3/contenttype/forms"/>
  </ds:schemaRefs>
</ds:datastoreItem>
</file>

<file path=customXml/itemProps3.xml><?xml version="1.0" encoding="utf-8"?>
<ds:datastoreItem xmlns:ds="http://schemas.openxmlformats.org/officeDocument/2006/customXml" ds:itemID="{9684115D-C096-459D-AA66-35FF8FDC6B7B}">
  <ds:schemaRefs>
    <ds:schemaRef ds:uri="http://purl.org/dc/elements/1.1/"/>
    <ds:schemaRef ds:uri="http://schemas.microsoft.com/office/2006/metadata/properties"/>
    <ds:schemaRef ds:uri="eab0d425-3a1f-4525-a7f0-c86dce35a1e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6c58398f-f310-4208-b3eb-c586edd75b11"/>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Lam</dc:creator>
  <cp:keywords/>
  <dc:description/>
  <cp:lastModifiedBy>Stephen J Hunt</cp:lastModifiedBy>
  <cp:revision>2</cp:revision>
  <cp:lastPrinted>2016-10-07T19:33:00Z</cp:lastPrinted>
  <dcterms:created xsi:type="dcterms:W3CDTF">2020-09-23T19:10:00Z</dcterms:created>
  <dcterms:modified xsi:type="dcterms:W3CDTF">2020-09-23T19:10:00Z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0x0101006F2BF79C397E144093D42377FAB5F12B</vt:lpwstr>
  </property>
</Properties>
</file>