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7FC86" w14:textId="77777777" w:rsidR="00657E73" w:rsidRDefault="00657E73">
      <w:pPr>
        <w:rPr>
          <w:rFonts w:ascii="Candara" w:hAnsi="Candara"/>
          <w:b/>
          <w:sz w:val="28"/>
        </w:rPr>
      </w:pPr>
      <w:r>
        <w:rPr>
          <w:noProof/>
        </w:rPr>
        <w:drawing>
          <wp:inline distT="0" distB="0" distL="0" distR="0" wp14:anchorId="51D9A55C" wp14:editId="65EC6BCB">
            <wp:extent cx="2375535" cy="577298"/>
            <wp:effectExtent l="0" t="0" r="12065" b="698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88214" cy="60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A79">
        <w:rPr>
          <w:rFonts w:ascii="Candara" w:hAnsi="Candara"/>
          <w:b/>
          <w:sz w:val="28"/>
        </w:rPr>
        <w:t xml:space="preserve"> </w:t>
      </w:r>
    </w:p>
    <w:p w14:paraId="7F6A5662" w14:textId="77777777" w:rsidR="00657E73" w:rsidRDefault="00657E73">
      <w:pPr>
        <w:rPr>
          <w:rFonts w:ascii="Candara" w:hAnsi="Candara"/>
          <w:b/>
          <w:sz w:val="28"/>
        </w:rPr>
      </w:pPr>
    </w:p>
    <w:p w14:paraId="39F04ACD" w14:textId="77777777" w:rsidR="002C21D5" w:rsidRDefault="00657E73" w:rsidP="00657E73">
      <w:pPr>
        <w:pBdr>
          <w:bottom w:val="single" w:sz="4" w:space="1" w:color="auto"/>
        </w:pBdr>
        <w:jc w:val="center"/>
        <w:rPr>
          <w:rFonts w:ascii="Candara" w:hAnsi="Candara"/>
          <w:b/>
          <w:color w:val="C00000"/>
          <w:sz w:val="28"/>
        </w:rPr>
      </w:pPr>
      <w:r w:rsidRPr="002C21D5">
        <w:rPr>
          <w:rFonts w:ascii="Candara" w:hAnsi="Candara"/>
          <w:b/>
          <w:color w:val="C00000"/>
          <w:sz w:val="28"/>
        </w:rPr>
        <w:t xml:space="preserve">Tips </w:t>
      </w:r>
      <w:r w:rsidR="00BF0E3B" w:rsidRPr="002C21D5">
        <w:rPr>
          <w:rFonts w:ascii="Candara" w:hAnsi="Candara"/>
          <w:b/>
          <w:color w:val="C00000"/>
          <w:sz w:val="28"/>
        </w:rPr>
        <w:t xml:space="preserve">to verify </w:t>
      </w:r>
      <w:r w:rsidRPr="002C21D5">
        <w:rPr>
          <w:rFonts w:ascii="Candara" w:hAnsi="Candara"/>
          <w:b/>
          <w:color w:val="C00000"/>
          <w:sz w:val="28"/>
        </w:rPr>
        <w:t>your annual ADR</w:t>
      </w:r>
      <w:r w:rsidR="002117D8" w:rsidRPr="002C21D5">
        <w:rPr>
          <w:rFonts w:ascii="Candara" w:hAnsi="Candara"/>
          <w:b/>
          <w:color w:val="C00000"/>
          <w:sz w:val="28"/>
        </w:rPr>
        <w:t>s</w:t>
      </w:r>
      <w:r w:rsidR="00BF0E3B" w:rsidRPr="002C21D5">
        <w:rPr>
          <w:rFonts w:ascii="Candara" w:hAnsi="Candara"/>
          <w:b/>
          <w:color w:val="C00000"/>
          <w:sz w:val="28"/>
        </w:rPr>
        <w:t xml:space="preserve"> before you sent </w:t>
      </w:r>
      <w:r w:rsidR="002117D8" w:rsidRPr="002C21D5">
        <w:rPr>
          <w:rFonts w:ascii="Candara" w:hAnsi="Candara"/>
          <w:b/>
          <w:color w:val="C00000"/>
          <w:sz w:val="28"/>
        </w:rPr>
        <w:t>them</w:t>
      </w:r>
      <w:r w:rsidRPr="002C21D5">
        <w:rPr>
          <w:rFonts w:ascii="Candara" w:hAnsi="Candara"/>
          <w:b/>
          <w:color w:val="C00000"/>
          <w:sz w:val="28"/>
        </w:rPr>
        <w:t xml:space="preserve"> signed</w:t>
      </w:r>
      <w:r w:rsidR="00BF0E3B" w:rsidRPr="002C21D5">
        <w:rPr>
          <w:rFonts w:ascii="Candara" w:hAnsi="Candara"/>
          <w:b/>
          <w:color w:val="C00000"/>
          <w:sz w:val="28"/>
        </w:rPr>
        <w:t xml:space="preserve"> </w:t>
      </w:r>
    </w:p>
    <w:p w14:paraId="43F1CC51" w14:textId="52725E35" w:rsidR="006B2471" w:rsidRPr="002C21D5" w:rsidRDefault="00BF0E3B" w:rsidP="00657E73">
      <w:pPr>
        <w:pBdr>
          <w:bottom w:val="single" w:sz="4" w:space="1" w:color="auto"/>
        </w:pBdr>
        <w:jc w:val="center"/>
        <w:rPr>
          <w:rFonts w:ascii="Candara" w:hAnsi="Candara"/>
          <w:b/>
          <w:color w:val="C00000"/>
          <w:sz w:val="28"/>
        </w:rPr>
      </w:pPr>
      <w:r w:rsidRPr="002C21D5">
        <w:rPr>
          <w:rFonts w:ascii="Candara" w:hAnsi="Candara"/>
          <w:b/>
          <w:color w:val="C00000"/>
          <w:sz w:val="28"/>
        </w:rPr>
        <w:t xml:space="preserve">to </w:t>
      </w:r>
      <w:r w:rsidR="00657E73" w:rsidRPr="002C21D5">
        <w:rPr>
          <w:rFonts w:ascii="Candara" w:hAnsi="Candara"/>
          <w:b/>
          <w:color w:val="C00000"/>
          <w:sz w:val="28"/>
        </w:rPr>
        <w:t xml:space="preserve">the </w:t>
      </w:r>
      <w:r w:rsidRPr="002C21D5">
        <w:rPr>
          <w:rFonts w:ascii="Candara" w:hAnsi="Candara"/>
          <w:b/>
          <w:color w:val="C00000"/>
          <w:sz w:val="28"/>
        </w:rPr>
        <w:t>Department</w:t>
      </w:r>
      <w:r w:rsidR="00657E73" w:rsidRPr="002C21D5">
        <w:rPr>
          <w:rFonts w:ascii="Candara" w:hAnsi="Candara"/>
          <w:b/>
          <w:color w:val="C00000"/>
          <w:sz w:val="28"/>
        </w:rPr>
        <w:t xml:space="preserve"> of Budget &amp; Financial Planning (Rosanna Li, Financial Analyst)</w:t>
      </w:r>
      <w:r w:rsidRPr="002C21D5">
        <w:rPr>
          <w:rFonts w:ascii="Candara" w:hAnsi="Candara"/>
          <w:b/>
          <w:color w:val="C00000"/>
          <w:sz w:val="28"/>
        </w:rPr>
        <w:t>.</w:t>
      </w:r>
    </w:p>
    <w:p w14:paraId="2E38299A" w14:textId="77777777" w:rsidR="00BF0E3B" w:rsidRDefault="00BF0E3B">
      <w:pPr>
        <w:rPr>
          <w:rFonts w:ascii="Candara" w:hAnsi="Candara"/>
        </w:rPr>
      </w:pPr>
    </w:p>
    <w:p w14:paraId="3BA0BB2F" w14:textId="77777777" w:rsidR="00BF0E3B" w:rsidRDefault="00BF0E3B">
      <w:pPr>
        <w:rPr>
          <w:rFonts w:ascii="Candara" w:hAnsi="Candara"/>
        </w:rPr>
      </w:pPr>
    </w:p>
    <w:p w14:paraId="630B2621" w14:textId="04142354" w:rsidR="00BF0E3B" w:rsidRPr="002C21D5" w:rsidRDefault="004B3A79" w:rsidP="00D07040">
      <w:pPr>
        <w:spacing w:after="120"/>
        <w:rPr>
          <w:rFonts w:ascii="Candara" w:hAnsi="Candara"/>
          <w:b/>
          <w:color w:val="C00000"/>
          <w:u w:val="single"/>
        </w:rPr>
      </w:pPr>
      <w:r w:rsidRPr="002C21D5">
        <w:rPr>
          <w:rFonts w:ascii="Candara" w:hAnsi="Candara"/>
          <w:b/>
          <w:color w:val="C00000"/>
          <w:u w:val="single"/>
        </w:rPr>
        <w:t xml:space="preserve">1- </w:t>
      </w:r>
      <w:r w:rsidR="00BF0E3B" w:rsidRPr="002C21D5">
        <w:rPr>
          <w:rFonts w:ascii="Candara" w:hAnsi="Candara"/>
          <w:b/>
          <w:color w:val="C00000"/>
          <w:u w:val="single"/>
        </w:rPr>
        <w:t>FOR NIH ACCOUNTS</w:t>
      </w:r>
    </w:p>
    <w:p w14:paraId="7126428F" w14:textId="1C835738" w:rsidR="00BF0E3B" w:rsidRPr="00657E73" w:rsidRDefault="00BF0E3B">
      <w:pPr>
        <w:rPr>
          <w:rFonts w:ascii="Candara" w:hAnsi="Candara"/>
          <w:b/>
        </w:rPr>
      </w:pPr>
      <w:r w:rsidRPr="00657E73">
        <w:rPr>
          <w:rFonts w:ascii="Candara" w:hAnsi="Candara"/>
          <w:b/>
        </w:rPr>
        <w:t>Verify that the annual effort average %</w:t>
      </w:r>
      <w:r w:rsidR="00742559">
        <w:rPr>
          <w:rFonts w:ascii="Candara" w:hAnsi="Candara"/>
          <w:b/>
        </w:rPr>
        <w:t xml:space="preserve"> indicated in the “</w:t>
      </w:r>
      <w:proofErr w:type="spellStart"/>
      <w:r w:rsidR="00742559">
        <w:rPr>
          <w:rFonts w:ascii="Candara" w:hAnsi="Candara"/>
          <w:b/>
        </w:rPr>
        <w:t>Adj</w:t>
      </w:r>
      <w:proofErr w:type="spellEnd"/>
      <w:r w:rsidR="00742559">
        <w:rPr>
          <w:rFonts w:ascii="Candara" w:hAnsi="Candara"/>
          <w:b/>
        </w:rPr>
        <w:t xml:space="preserve"> % age” column</w:t>
      </w:r>
      <w:r w:rsidRPr="00657E73">
        <w:rPr>
          <w:rFonts w:ascii="Candara" w:hAnsi="Candara"/>
          <w:b/>
        </w:rPr>
        <w:t xml:space="preserve"> </w:t>
      </w:r>
      <w:r w:rsidR="00742559">
        <w:rPr>
          <w:rFonts w:ascii="Candara" w:hAnsi="Candara"/>
        </w:rPr>
        <w:t>[</w:t>
      </w:r>
      <w:r w:rsidR="00742559" w:rsidRPr="00742559">
        <w:rPr>
          <w:rFonts w:ascii="Candara" w:hAnsi="Candara"/>
        </w:rPr>
        <w:t xml:space="preserve">value is different from the Salary </w:t>
      </w:r>
      <w:proofErr w:type="gramStart"/>
      <w:r w:rsidR="00742559" w:rsidRPr="00742559">
        <w:rPr>
          <w:rFonts w:ascii="Candara" w:hAnsi="Candara"/>
        </w:rPr>
        <w:t>%</w:t>
      </w:r>
      <w:r w:rsidR="00742559">
        <w:rPr>
          <w:rFonts w:ascii="Candara" w:hAnsi="Candara"/>
        </w:rPr>
        <w:t xml:space="preserve"> </w:t>
      </w:r>
      <w:r w:rsidR="00742559" w:rsidRPr="00742559">
        <w:rPr>
          <w:rFonts w:ascii="Candara" w:hAnsi="Candara"/>
        </w:rPr>
        <w:t xml:space="preserve"> </w:t>
      </w:r>
      <w:r w:rsidR="00742559">
        <w:rPr>
          <w:rFonts w:ascii="Candara" w:hAnsi="Candara"/>
        </w:rPr>
        <w:t>(</w:t>
      </w:r>
      <w:proofErr w:type="gramEnd"/>
      <w:r w:rsidR="00742559">
        <w:rPr>
          <w:rFonts w:ascii="Candara" w:hAnsi="Candara"/>
        </w:rPr>
        <w:t>“</w:t>
      </w:r>
      <w:r w:rsidR="00742559" w:rsidRPr="00742559">
        <w:rPr>
          <w:rFonts w:ascii="Candara" w:hAnsi="Candara"/>
        </w:rPr>
        <w:t>%age</w:t>
      </w:r>
      <w:r w:rsidR="00742559">
        <w:rPr>
          <w:rFonts w:ascii="Candara" w:hAnsi="Candara"/>
        </w:rPr>
        <w:t>” column</w:t>
      </w:r>
      <w:r w:rsidR="00742559" w:rsidRPr="00742559">
        <w:rPr>
          <w:rFonts w:ascii="Candara" w:hAnsi="Candara"/>
        </w:rPr>
        <w:t>) when there is</w:t>
      </w:r>
      <w:r w:rsidRPr="00742559">
        <w:rPr>
          <w:rFonts w:ascii="Candara" w:hAnsi="Candara"/>
        </w:rPr>
        <w:t xml:space="preserve"> cost sharing involved</w:t>
      </w:r>
      <w:r w:rsidR="00742559">
        <w:rPr>
          <w:rFonts w:ascii="Candara" w:hAnsi="Candara"/>
        </w:rPr>
        <w:t>]</w:t>
      </w:r>
      <w:r w:rsidRPr="00657E73">
        <w:rPr>
          <w:rFonts w:ascii="Candara" w:hAnsi="Candara"/>
          <w:b/>
        </w:rPr>
        <w:t xml:space="preserve"> is not below the minimum effort that</w:t>
      </w:r>
      <w:r w:rsidR="00742559">
        <w:rPr>
          <w:rFonts w:ascii="Candara" w:hAnsi="Candara"/>
          <w:b/>
        </w:rPr>
        <w:t xml:space="preserve"> must be reported based on the formula</w:t>
      </w:r>
      <w:r w:rsidRPr="00657E73">
        <w:rPr>
          <w:rFonts w:ascii="Candara" w:hAnsi="Candara"/>
          <w:b/>
        </w:rPr>
        <w:t xml:space="preserve"> </w:t>
      </w:r>
      <w:r w:rsidR="00742559">
        <w:rPr>
          <w:rFonts w:ascii="Candara" w:hAnsi="Candara"/>
          <w:b/>
        </w:rPr>
        <w:t>“</w:t>
      </w:r>
      <w:r w:rsidRPr="00657E73">
        <w:rPr>
          <w:rFonts w:ascii="Candara" w:hAnsi="Candara"/>
          <w:b/>
        </w:rPr>
        <w:t>salary wage / NIH cap</w:t>
      </w:r>
      <w:r w:rsidR="00742559">
        <w:rPr>
          <w:rFonts w:ascii="Candara" w:hAnsi="Candara"/>
          <w:b/>
        </w:rPr>
        <w:t>”</w:t>
      </w:r>
      <w:r w:rsidRPr="00657E73">
        <w:rPr>
          <w:rFonts w:ascii="Candara" w:hAnsi="Candara"/>
          <w:b/>
        </w:rPr>
        <w:t>.</w:t>
      </w:r>
    </w:p>
    <w:p w14:paraId="63D4618E" w14:textId="77777777" w:rsidR="00CA66E8" w:rsidRPr="00C60BFA" w:rsidRDefault="00BF0E3B">
      <w:pPr>
        <w:rPr>
          <w:rFonts w:ascii="Candara" w:hAnsi="Candara"/>
          <w:i/>
          <w:u w:val="single"/>
        </w:rPr>
      </w:pPr>
      <w:r w:rsidRPr="00C60BFA">
        <w:rPr>
          <w:rFonts w:ascii="Candara" w:hAnsi="Candara"/>
          <w:i/>
          <w:u w:val="single"/>
        </w:rPr>
        <w:t>Example</w:t>
      </w:r>
      <w:r w:rsidR="00CA66E8" w:rsidRPr="00C60BFA">
        <w:rPr>
          <w:rFonts w:ascii="Candara" w:hAnsi="Candara"/>
          <w:i/>
          <w:u w:val="single"/>
        </w:rPr>
        <w:t>:</w:t>
      </w:r>
    </w:p>
    <w:p w14:paraId="65AF7D4B" w14:textId="595FF835" w:rsidR="00BF0E3B" w:rsidRDefault="0048025F">
      <w:pPr>
        <w:rPr>
          <w:rFonts w:ascii="Candara" w:hAnsi="Candara"/>
        </w:rPr>
      </w:pPr>
      <w:r>
        <w:rPr>
          <w:rFonts w:ascii="Candara" w:hAnsi="Candara"/>
        </w:rPr>
        <w:t>S</w:t>
      </w:r>
      <w:r w:rsidR="002C21D5">
        <w:rPr>
          <w:rFonts w:ascii="Candara" w:hAnsi="Candara"/>
        </w:rPr>
        <w:t>alary wages charged on FY 2017</w:t>
      </w:r>
      <w:r w:rsidR="00CA66E8">
        <w:rPr>
          <w:rFonts w:ascii="Candara" w:hAnsi="Candara"/>
        </w:rPr>
        <w:t xml:space="preserve"> on the NIH account = $15,000</w:t>
      </w:r>
    </w:p>
    <w:p w14:paraId="186697FD" w14:textId="3B540CD2" w:rsidR="00CA66E8" w:rsidRDefault="00CA66E8">
      <w:pPr>
        <w:rPr>
          <w:rFonts w:ascii="Candara" w:hAnsi="Candara"/>
        </w:rPr>
      </w:pPr>
      <w:r>
        <w:rPr>
          <w:rFonts w:ascii="Candara" w:hAnsi="Candara"/>
        </w:rPr>
        <w:t>N</w:t>
      </w:r>
      <w:r w:rsidR="002C21D5">
        <w:rPr>
          <w:rFonts w:ascii="Candara" w:hAnsi="Candara"/>
        </w:rPr>
        <w:t>IH salary cap average on FY 2017</w:t>
      </w:r>
      <w:r>
        <w:rPr>
          <w:rFonts w:ascii="Candara" w:hAnsi="Candara"/>
        </w:rPr>
        <w:t xml:space="preserve"> = $186,050</w:t>
      </w:r>
      <w:r w:rsidR="002C21D5">
        <w:rPr>
          <w:rFonts w:ascii="Candara" w:hAnsi="Candara"/>
        </w:rPr>
        <w:t xml:space="preserve"> = Average between $185,100 (salary cap applied until 01-01-17) and $187,000 (salary cap applied since 01-08-17) </w:t>
      </w:r>
    </w:p>
    <w:p w14:paraId="7134542A" w14:textId="77777777" w:rsidR="00657E73" w:rsidRDefault="00657E73">
      <w:pPr>
        <w:rPr>
          <w:rFonts w:ascii="Candara" w:hAnsi="Candara"/>
        </w:rPr>
      </w:pPr>
    </w:p>
    <w:p w14:paraId="13074F46" w14:textId="09768199" w:rsidR="007B027A" w:rsidRDefault="00657E73">
      <w:pPr>
        <w:rPr>
          <w:rFonts w:ascii="Candara" w:hAnsi="Candara"/>
        </w:rPr>
      </w:pPr>
      <w:r w:rsidRPr="00657E73">
        <w:rPr>
          <w:rFonts w:ascii="Candara" w:hAnsi="Candara"/>
          <w:noProof/>
        </w:rPr>
        <mc:AlternateContent>
          <mc:Choice Requires="wpg">
            <w:drawing>
              <wp:inline distT="0" distB="0" distL="0" distR="0" wp14:anchorId="1F341662" wp14:editId="23496450">
                <wp:extent cx="4023361" cy="673738"/>
                <wp:effectExtent l="0" t="0" r="0" b="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3361" cy="673738"/>
                          <a:chOff x="13335" y="0"/>
                          <a:chExt cx="4023361" cy="673738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2533645" y="0"/>
                            <a:ext cx="66865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C437AFD" w14:textId="77777777" w:rsidR="00657E73" w:rsidRDefault="00657E73" w:rsidP="00657E73">
                              <w:pPr>
                                <w:pStyle w:val="NormalWeb"/>
                                <w:spacing w:before="0" w:beforeAutospacing="0" w:after="0" w:afterAutospacing="0"/>
                                <w:ind w:left="432" w:hanging="432"/>
                              </w:pPr>
                              <w:r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>$15,000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483955" y="316262"/>
                            <a:ext cx="752475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3D23751" w14:textId="77777777" w:rsidR="00657E73" w:rsidRDefault="00657E73" w:rsidP="00657E73">
                              <w:pPr>
                                <w:pStyle w:val="NormalWeb"/>
                                <w:spacing w:before="0" w:beforeAutospacing="0" w:after="0" w:afterAutospacing="0"/>
                                <w:ind w:left="432" w:hanging="432"/>
                              </w:pPr>
                              <w:r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>$186,050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516832" y="305700"/>
                            <a:ext cx="7924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260333" y="143130"/>
                            <a:ext cx="288862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2A0FE8E" w14:textId="77777777" w:rsidR="00657E73" w:rsidRDefault="00657E73" w:rsidP="00657E73">
                              <w:pPr>
                                <w:pStyle w:val="NormalWeb"/>
                                <w:spacing w:before="0" w:beforeAutospacing="0" w:after="0" w:afterAutospacing="0"/>
                                <w:ind w:left="432" w:hanging="432"/>
                              </w:pPr>
                              <w:r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161876" y="312408"/>
                            <a:ext cx="20955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2263633" y="138500"/>
                            <a:ext cx="288862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5528F83" w14:textId="77777777" w:rsidR="00657E73" w:rsidRDefault="00657E73" w:rsidP="00657E73">
                              <w:pPr>
                                <w:pStyle w:val="NormalWeb"/>
                                <w:spacing w:before="0" w:beforeAutospacing="0" w:after="0" w:afterAutospacing="0"/>
                                <w:ind w:left="432" w:hanging="432"/>
                              </w:pPr>
                              <w:r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  <w:sz w:val="32"/>
                                  <w:szCs w:val="32"/>
                                </w:rPr>
                                <w:t>=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28232" y="6708"/>
                            <a:ext cx="212725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B586D3A" w14:textId="74D2D47A" w:rsidR="00657E73" w:rsidRDefault="00657E73" w:rsidP="00657E73">
                              <w:pPr>
                                <w:pStyle w:val="NormalWeb"/>
                                <w:spacing w:before="0" w:beforeAutospacing="0" w:after="0" w:afterAutospacing="0"/>
                                <w:ind w:left="432" w:hanging="432"/>
                              </w:pPr>
                              <w:r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>Salary wages charged on FY 1</w:t>
                              </w:r>
                              <w:r w:rsidR="00C82154"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3335" y="396243"/>
                            <a:ext cx="2348230" cy="2774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6345B4" w14:textId="1E7BBEFC" w:rsidR="00657E73" w:rsidRDefault="00657E73" w:rsidP="00657E73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>N</w:t>
                              </w:r>
                              <w:r w:rsidR="00C82154"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>IH salary cap average on FY 2017</w:t>
                              </w:r>
                              <w:r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3486786" y="158492"/>
                            <a:ext cx="549910" cy="2774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0D75D925" w14:textId="0CCB4886" w:rsidR="00657E73" w:rsidRDefault="00657E73" w:rsidP="00657E73">
                              <w:pPr>
                                <w:pStyle w:val="NormalWeb"/>
                                <w:spacing w:before="0" w:beforeAutospacing="0" w:after="0" w:afterAutospacing="0"/>
                                <w:ind w:left="432" w:hanging="432"/>
                              </w:pPr>
                              <w:r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>8</w:t>
                              </w:r>
                              <w:r w:rsidR="009A2F31"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>.</w:t>
                              </w:r>
                              <w:r>
                                <w:rPr>
                                  <w:rFonts w:ascii="Candara" w:eastAsia="Candara" w:hAnsi="Candara" w:cs="Candara"/>
                                  <w:color w:val="000000" w:themeColor="text1"/>
                                  <w:kern w:val="24"/>
                                </w:rPr>
                                <w:t>06%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41662" id="Group 1" o:spid="_x0000_s1026" style="width:316.8pt;height:53.05pt;mso-position-horizontal-relative:char;mso-position-vertical-relative:line" coordorigin="13335" coordsize="4023361,6737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2533645;width:668655;height:27749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O96ewwAA&#10;ANoAAAAPAAAAZHJzL2Rvd25yZXYueG1sRI/NbsIwEITvlXgHa5G4gcNPEU0xCPEjcWsLfYBVvI1D&#10;4nUUGwg8PUZC6nE0M99o5svWVuJCjS8cKxgOEhDEmdMF5wp+j7v+DIQPyBorx6TgRh6Wi87bHFPt&#10;rvxDl0PIRYSwT1GBCaFOpfSZIYt+4Gri6P25xmKIssmlbvAa4baSoySZSosFxwWDNa0NZeXhbBXM&#10;EvtVlh+jb28n9+G7WW/ctj4p1eu2q08QgdrwH36191rBGJ5X4g2Qiw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O96ewwAAANoAAAAPAAAAAAAAAAAAAAAAAJcCAABkcnMvZG93&#10;bnJldi54bWxQSwUGAAAAAAQABAD1AAAAhwMAAAAA&#10;" filled="f" stroked="f">
                  <v:textbox style="mso-fit-shape-to-text:t">
                    <w:txbxContent>
                      <w:p w14:paraId="7C437AFD" w14:textId="77777777" w:rsidR="00657E73" w:rsidRDefault="00657E73" w:rsidP="00657E73">
                        <w:pPr>
                          <w:pStyle w:val="NormalWeb"/>
                          <w:spacing w:before="0" w:beforeAutospacing="0" w:after="0" w:afterAutospacing="0"/>
                          <w:ind w:left="432" w:hanging="432"/>
                        </w:pPr>
                        <w:r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>$15,000</w:t>
                        </w:r>
                      </w:p>
                    </w:txbxContent>
                  </v:textbox>
                </v:shape>
                <v:shape id="Text Box 4" o:spid="_x0000_s1028" type="#_x0000_t202" style="position:absolute;left:2483955;top:316262;width:752475;height:27749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0kbqwwAA&#10;ANoAAAAPAAAAZHJzL2Rvd25yZXYueG1sRI/RasJAFETfBf9huULfdBOxEqNrKLaFvtWqH3DJ3mbT&#10;ZO+G7NZEv75bKPRxmJkzzK4YbSuu1PvasYJ0kYAgLp2uuVJwOb/OMxA+IGtsHZOCG3ko9tPJDnPt&#10;Bv6g6ylUIkLY56jAhNDlUvrSkEW/cB1x9D5dbzFE2VdS9zhEuG3lMknW0mLNccFgRwdDZXP6tgqy&#10;xL43zWZ59HZ1Tx/N4dm9dF9KPczGpy2IQGP4D/+137SCFfxeiTdA7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0kbqwwAAANoAAAAPAAAAAAAAAAAAAAAAAJcCAABkcnMvZG93&#10;bnJldi54bWxQSwUGAAAAAAQABAD1AAAAhwMAAAAA&#10;" filled="f" stroked="f">
                  <v:textbox style="mso-fit-shape-to-text:t">
                    <w:txbxContent>
                      <w:p w14:paraId="43D23751" w14:textId="77777777" w:rsidR="00657E73" w:rsidRDefault="00657E73" w:rsidP="00657E73">
                        <w:pPr>
                          <w:pStyle w:val="NormalWeb"/>
                          <w:spacing w:before="0" w:beforeAutospacing="0" w:after="0" w:afterAutospacing="0"/>
                          <w:ind w:left="432" w:hanging="432"/>
                        </w:pPr>
                        <w:r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>$186,050</w:t>
                        </w:r>
                      </w:p>
                    </w:txbxContent>
                  </v:textbox>
                </v:shape>
                <v:line id="Straight Connector 5" o:spid="_x0000_s1029" style="position:absolute;visibility:visible;mso-wrap-style:square" from="2516832,305700" to="3309312,3057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az/F8IAAADaAAAADwAAAGRycy9kb3ducmV2LnhtbESPUWvCQBCE3wv+h2MF3+pGbaWkniKC&#10;xSel6g/Y5rZJNLcXclcT++s9QfBxmJlvmNmis5W6cONLJxpGwwQUS+ZMKbmG42H9+gHKBxJDlRPW&#10;cGUPi3nvZUapca1882UfchUh4lPSUIRQp4g+K9iSH7qaJXq/rrEUomxyNA21EW4rHCfJFC2VEhcK&#10;qnlVcHbe/1kNdrJJttN2vK0wO339yD/i22Sn9aDfLT9BBe7CM/xob4yGd7hfiTcA5zc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daz/F8IAAADaAAAADwAAAAAAAAAAAAAA&#10;AAChAgAAZHJzL2Rvd25yZXYueG1sUEsFBgAAAAAEAAQA+QAAAJADAAAAAA==&#10;" strokecolor="black [3213]" strokeweight="1pt">
                  <v:stroke joinstyle="miter"/>
                </v:line>
                <v:shape id="Text Box 6" o:spid="_x0000_s1030" type="#_x0000_t202" style="position:absolute;left:3260333;top:143130;width:288862;height:33855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TH0GwgAA&#10;ANoAAAAPAAAAZHJzL2Rvd25yZXYueG1sRI/disIwFITvBd8hHME7TRUVt2sU8Qf2TtfdBzg0x6a2&#10;OSlN1LpPbwRhL4eZ+YZZrFpbiRs1vnCsYDRMQBBnThecK/j92Q/mIHxA1lg5JgUP8rBadjsLTLW7&#10;8zfdTiEXEcI+RQUmhDqV0meGLPqhq4mjd3aNxRBlk0vd4D3CbSXHSTKTFguOCwZr2hjKytPVKpgn&#10;9lCWH+Ojt5O/0dRstm5XX5Tq99r1J4hAbfgPv9tfWsEMXlfiDZD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MfQbCAAAA2gAAAA8AAAAAAAAAAAAAAAAAlwIAAGRycy9kb3du&#10;cmV2LnhtbFBLBQYAAAAABAAEAPUAAACGAwAAAAA=&#10;" filled="f" stroked="f">
                  <v:textbox style="mso-fit-shape-to-text:t">
                    <w:txbxContent>
                      <w:p w14:paraId="72A0FE8E" w14:textId="77777777" w:rsidR="00657E73" w:rsidRDefault="00657E73" w:rsidP="00657E73">
                        <w:pPr>
                          <w:pStyle w:val="NormalWeb"/>
                          <w:spacing w:before="0" w:beforeAutospacing="0" w:after="0" w:afterAutospacing="0"/>
                          <w:ind w:left="432" w:hanging="432"/>
                        </w:pPr>
                        <w:r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=</w:t>
                        </w:r>
                      </w:p>
                    </w:txbxContent>
                  </v:textbox>
                </v:shape>
                <v:line id="Straight Connector 7" o:spid="_x0000_s1031" style="position:absolute;visibility:visible;mso-wrap-style:square" from="161876,312408" to="2257376,3124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jLE+8IAAADaAAAADwAAAGRycy9kb3ducmV2LnhtbESPUWvCQBCE3wX/w7GCb7pRi0rqKSJU&#10;fLJU/QHb3DZJze2F3NVEf32vUPBxmJlvmNWms5W6ceNLJxom4wQUS+ZMKbmGy/lttATlA4mhyglr&#10;uLOHzbrfW1FqXCsffDuFXEWI+JQ0FCHUKaLPCrbkx65mid6XayyFKJscTUNthNsKp0kyR0ulxIWC&#10;at4VnF1PP1aDnR2S47ydHivMvvef8kB8mb1rPRx021dQgbvwDP+3D0bDAv6uxBuA61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6jLE+8IAAADaAAAADwAAAAAAAAAAAAAA&#10;AAChAgAAZHJzL2Rvd25yZXYueG1sUEsFBgAAAAAEAAQA+QAAAJADAAAAAA==&#10;" strokecolor="black [3213]" strokeweight="1pt">
                  <v:stroke joinstyle="miter"/>
                </v:line>
                <v:shape id="Text Box 8" o:spid="_x0000_s1032" type="#_x0000_t202" style="position:absolute;left:2263633;top:138500;width:288862;height:338554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n0zvwgAA&#10;ANoAAAAPAAAAZHJzL2Rvd25yZXYueG1sRI/RasJAFETfC/2H5Qq+1U3EFhtdQ7EKfWvVfsAle83G&#10;ZO+G7DaJfn23UPBxmDkzzDofbSN66nzlWEE6S0AQF05XXCr4Pu2fliB8QNbYOCYFV/KQbx4f1php&#10;N/CB+mMoRSxhn6ECE0KbSekLQxb9zLXE0Tu7zmKIsiul7nCI5baR8yR5kRYrjgsGW9oaKurjj1Ww&#10;TOxnXb/Ov7xd3NJns313u/ai1HQyvq1ABBrDPfxPf+jIwd+Ve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2fTO/CAAAA2gAAAA8AAAAAAAAAAAAAAAAAlwIAAGRycy9kb3du&#10;cmV2LnhtbFBLBQYAAAAABAAEAPUAAACGAwAAAAA=&#10;" filled="f" stroked="f">
                  <v:textbox style="mso-fit-shape-to-text:t">
                    <w:txbxContent>
                      <w:p w14:paraId="25528F83" w14:textId="77777777" w:rsidR="00657E73" w:rsidRDefault="00657E73" w:rsidP="00657E73">
                        <w:pPr>
                          <w:pStyle w:val="NormalWeb"/>
                          <w:spacing w:before="0" w:beforeAutospacing="0" w:after="0" w:afterAutospacing="0"/>
                          <w:ind w:left="432" w:hanging="432"/>
                        </w:pPr>
                        <w:r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  <w:sz w:val="32"/>
                            <w:szCs w:val="32"/>
                          </w:rPr>
                          <w:t>=</w:t>
                        </w:r>
                      </w:p>
                    </w:txbxContent>
                  </v:textbox>
                </v:shape>
                <v:shape id="Text Box 9" o:spid="_x0000_s1033" type="#_x0000_t202" style="position:absolute;left:128232;top:6708;width:2127250;height:27749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0+l0wwAA&#10;ANoAAAAPAAAAZHJzL2Rvd25yZXYueG1sRI/RasJAFETfC/2H5RZ8azaKFk1dpUQF32zTfsAle5tN&#10;k70bsmuMfr1bKPRxmJkzzHo72lYM1PvasYJpkoIgLp2uuVLw9Xl4XoLwAVlj65gUXMnDdvP4sMZM&#10;uwt/0FCESkQI+wwVmBC6TEpfGrLoE9cRR+/b9RZDlH0ldY+XCLetnKXpi7RYc1ww2FFuqGyKs1Ww&#10;TO2paVazd2/nt+nC5Du3736UmjyNb68gAo3hP/zXPmoFK/i9Em+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C0+l0wwAAANoAAAAPAAAAAAAAAAAAAAAAAJcCAABkcnMvZG93&#10;bnJldi54bWxQSwUGAAAAAAQABAD1AAAAhwMAAAAA&#10;" filled="f" stroked="f">
                  <v:textbox style="mso-fit-shape-to-text:t">
                    <w:txbxContent>
                      <w:p w14:paraId="6B586D3A" w14:textId="74D2D47A" w:rsidR="00657E73" w:rsidRDefault="00657E73" w:rsidP="00657E73">
                        <w:pPr>
                          <w:pStyle w:val="NormalWeb"/>
                          <w:spacing w:before="0" w:beforeAutospacing="0" w:after="0" w:afterAutospacing="0"/>
                          <w:ind w:left="432" w:hanging="432"/>
                        </w:pPr>
                        <w:r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>Salary wages charged on FY 1</w:t>
                        </w:r>
                        <w:r w:rsidR="00C82154"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>7</w:t>
                        </w:r>
                      </w:p>
                    </w:txbxContent>
                  </v:textbox>
                </v:shape>
                <v:rect id="Rectangle 10" o:spid="_x0000_s1034" style="position:absolute;left:13335;top:396243;width:2348230;height:27749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DK9UwwAA&#10;ANsAAAAPAAAAZHJzL2Rvd25yZXYueG1sRI/dagIxEIXvC32HMIXelJpURMpqFCn9Q69qfYBhM+4G&#10;N5Mliev27TsXgncznDPnfLNcj6FTA6XsI1t4mRhQxHV0nhsLh9+P51dQuSA77CKThT/KsF7d3y2x&#10;cvHCPzTsS6MkhHOFFtpS+krrXLcUME9iTyzaMaaARdbUaJfwIuGh01Nj5jqgZ2losae3lurT/hws&#10;zD6n23f/ZHY+DGc8bHUyX7yz9vFh3CxAFRrLzXy9/naCL/TyiwygV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DK9UwwAAANsAAAAPAAAAAAAAAAAAAAAAAJcCAABkcnMvZG93&#10;bnJldi54bWxQSwUGAAAAAAQABAD1AAAAhwMAAAAA&#10;" filled="f" stroked="f">
                  <v:textbox style="mso-fit-shape-to-text:t">
                    <w:txbxContent>
                      <w:p w14:paraId="3A6345B4" w14:textId="1E7BBEFC" w:rsidR="00657E73" w:rsidRDefault="00657E73" w:rsidP="00657E73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>N</w:t>
                        </w:r>
                        <w:r w:rsidR="00C82154"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>IH salary cap average on FY 2017</w:t>
                        </w:r>
                        <w:r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Text Box 11" o:spid="_x0000_s1035" type="#_x0000_t202" style="position:absolute;left:3486786;top:158492;width:549910;height:27749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DF9AwAAA&#10;ANsAAAAPAAAAZHJzL2Rvd25yZXYueG1sRE/bisIwEH0X/IcwC75pWnHFrUYRL7Bv3vYDhmZsum0m&#10;pYna3a83Cwu+zeFcZ7HqbC3u1PrSsYJ0lIAgzp0uuVDwddkPZyB8QNZYOyYFP+Rhtez3Fphp9+AT&#10;3c+hEDGEfYYKTAhNJqXPDVn0I9cQR+7qWoshwraQusVHDLe1HCfJVFosOTYYbGhjKK/ON6tglthD&#10;VX2Mj95OftN3s9m6XfOt1OCtW89BBOrCS/zv/tRxfgp/v8QD5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uDF9AwAAAANsAAAAPAAAAAAAAAAAAAAAAAJcCAABkcnMvZG93bnJl&#10;di54bWxQSwUGAAAAAAQABAD1AAAAhAMAAAAA&#10;" filled="f" stroked="f">
                  <v:textbox style="mso-fit-shape-to-text:t">
                    <w:txbxContent>
                      <w:p w14:paraId="0D75D925" w14:textId="0CCB4886" w:rsidR="00657E73" w:rsidRDefault="00657E73" w:rsidP="00657E73">
                        <w:pPr>
                          <w:pStyle w:val="NormalWeb"/>
                          <w:spacing w:before="0" w:beforeAutospacing="0" w:after="0" w:afterAutospacing="0"/>
                          <w:ind w:left="432" w:hanging="432"/>
                        </w:pPr>
                        <w:r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>8</w:t>
                        </w:r>
                        <w:r w:rsidR="009A2F31"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>.</w:t>
                        </w:r>
                        <w:r>
                          <w:rPr>
                            <w:rFonts w:ascii="Candara" w:eastAsia="Candara" w:hAnsi="Candara" w:cs="Candara"/>
                            <w:color w:val="000000" w:themeColor="text1"/>
                            <w:kern w:val="24"/>
                          </w:rPr>
                          <w:t>06%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2568A33" w14:textId="77777777" w:rsidR="00657E73" w:rsidRDefault="00657E73">
      <w:pPr>
        <w:rPr>
          <w:rFonts w:ascii="Candara" w:hAnsi="Candara"/>
        </w:rPr>
      </w:pPr>
    </w:p>
    <w:p w14:paraId="29B8195F" w14:textId="41D07932" w:rsidR="0020008F" w:rsidRDefault="009D750C">
      <w:pPr>
        <w:rPr>
          <w:rFonts w:ascii="Candara" w:hAnsi="Candara"/>
        </w:rPr>
      </w:pPr>
      <w:r w:rsidRPr="009D750C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T</w:t>
      </w:r>
      <w:r w:rsidR="0020008F">
        <w:rPr>
          <w:rFonts w:ascii="Candara" w:hAnsi="Candara"/>
        </w:rPr>
        <w:t xml:space="preserve">he minimum effort that the PI can report for these </w:t>
      </w:r>
      <w:r w:rsidR="009A2F31">
        <w:rPr>
          <w:rFonts w:ascii="Candara" w:hAnsi="Candara"/>
        </w:rPr>
        <w:t>$15,000 charged to the NIH is 8.</w:t>
      </w:r>
      <w:r w:rsidR="0020008F">
        <w:rPr>
          <w:rFonts w:ascii="Candara" w:hAnsi="Candara"/>
        </w:rPr>
        <w:t>06%.</w:t>
      </w:r>
    </w:p>
    <w:p w14:paraId="16B21087" w14:textId="227CB0D4" w:rsidR="0020008F" w:rsidRDefault="009D750C">
      <w:pPr>
        <w:rPr>
          <w:rFonts w:ascii="Candara" w:hAnsi="Candara"/>
        </w:rPr>
      </w:pPr>
      <w:r w:rsidRPr="009D750C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="0020008F">
        <w:rPr>
          <w:rFonts w:ascii="Candara" w:hAnsi="Candara"/>
        </w:rPr>
        <w:t>The PI can report more effort such as 10% because then it means that there is some cost sharing involved</w:t>
      </w:r>
      <w:r w:rsidR="002C21D5">
        <w:rPr>
          <w:rFonts w:ascii="Candara" w:hAnsi="Candara"/>
        </w:rPr>
        <w:t xml:space="preserve"> in the payment of his effort and that is fine.</w:t>
      </w:r>
    </w:p>
    <w:p w14:paraId="4830DBAA" w14:textId="33301E0D" w:rsidR="0020008F" w:rsidRDefault="009D750C">
      <w:pPr>
        <w:rPr>
          <w:rFonts w:ascii="Candara" w:hAnsi="Candara"/>
        </w:rPr>
      </w:pPr>
      <w:r w:rsidRPr="009D750C">
        <w:rPr>
          <w:rFonts w:ascii="Candara" w:hAnsi="Candara"/>
        </w:rPr>
        <w:sym w:font="Wingdings" w:char="F0E0"/>
      </w:r>
      <w:r>
        <w:rPr>
          <w:rFonts w:ascii="Candara" w:hAnsi="Candara"/>
        </w:rPr>
        <w:t xml:space="preserve"> </w:t>
      </w:r>
      <w:r w:rsidR="0020008F" w:rsidRPr="00657E73">
        <w:rPr>
          <w:rFonts w:ascii="Candara" w:hAnsi="Candara"/>
          <w:b/>
        </w:rPr>
        <w:t>But the PI cannot report less effort</w:t>
      </w:r>
      <w:r w:rsidR="009A2F31">
        <w:rPr>
          <w:rFonts w:ascii="Candara" w:hAnsi="Candara"/>
        </w:rPr>
        <w:t xml:space="preserve"> than 8.</w:t>
      </w:r>
      <w:r w:rsidR="00D07040">
        <w:rPr>
          <w:rFonts w:ascii="Candara" w:hAnsi="Candara"/>
        </w:rPr>
        <w:t>06%, because</w:t>
      </w:r>
      <w:r w:rsidR="0020008F">
        <w:rPr>
          <w:rFonts w:ascii="Candara" w:hAnsi="Candara"/>
        </w:rPr>
        <w:t xml:space="preserve"> that</w:t>
      </w:r>
      <w:r w:rsidR="00D07040">
        <w:rPr>
          <w:rFonts w:ascii="Candara" w:hAnsi="Candara"/>
        </w:rPr>
        <w:t xml:space="preserve"> would mean</w:t>
      </w:r>
      <w:r w:rsidR="0020008F">
        <w:rPr>
          <w:rFonts w:ascii="Candara" w:hAnsi="Candara"/>
        </w:rPr>
        <w:t xml:space="preserve"> that the Federal account has been over charged.</w:t>
      </w:r>
      <w:r w:rsidR="00D07040">
        <w:rPr>
          <w:rFonts w:ascii="Candara" w:hAnsi="Candara"/>
        </w:rPr>
        <w:t xml:space="preserve"> Red Flag!</w:t>
      </w:r>
    </w:p>
    <w:p w14:paraId="6C97465E" w14:textId="284CFBC6" w:rsidR="004B3A79" w:rsidRPr="00C82154" w:rsidRDefault="00C82154">
      <w:pPr>
        <w:rPr>
          <w:rFonts w:ascii="Candara" w:hAnsi="Candara"/>
          <w:i/>
        </w:rPr>
      </w:pPr>
      <w:r w:rsidRPr="00C82154">
        <w:rPr>
          <w:rFonts w:ascii="Candara" w:hAnsi="Candara"/>
          <w:i/>
        </w:rPr>
        <w:t>For info NIH salary Cap average for FY 2016 = $184,200</w:t>
      </w:r>
    </w:p>
    <w:p w14:paraId="139C0F4E" w14:textId="77777777" w:rsidR="009D750C" w:rsidRDefault="009D750C">
      <w:pPr>
        <w:rPr>
          <w:rFonts w:ascii="Candara" w:hAnsi="Candara"/>
        </w:rPr>
      </w:pPr>
    </w:p>
    <w:p w14:paraId="1A8DBB14" w14:textId="6503E93E" w:rsidR="0020008F" w:rsidRPr="002C21D5" w:rsidRDefault="004B3A79" w:rsidP="00D07040">
      <w:pPr>
        <w:spacing w:after="120"/>
        <w:rPr>
          <w:rFonts w:ascii="Candara" w:hAnsi="Candara"/>
          <w:b/>
          <w:color w:val="C00000"/>
          <w:u w:val="single"/>
        </w:rPr>
      </w:pPr>
      <w:r w:rsidRPr="002C21D5">
        <w:rPr>
          <w:rFonts w:ascii="Candara" w:hAnsi="Candara"/>
          <w:b/>
          <w:color w:val="C00000"/>
          <w:u w:val="single"/>
        </w:rPr>
        <w:t xml:space="preserve">2- </w:t>
      </w:r>
      <w:r w:rsidR="0020008F" w:rsidRPr="002C21D5">
        <w:rPr>
          <w:rFonts w:ascii="Candara" w:hAnsi="Candara"/>
          <w:b/>
          <w:color w:val="C00000"/>
          <w:u w:val="single"/>
        </w:rPr>
        <w:t>FOR FEDERAL AND STATE AWARDS</w:t>
      </w:r>
    </w:p>
    <w:p w14:paraId="4A4E9ED2" w14:textId="1990C2CB" w:rsidR="007A11CC" w:rsidRPr="00657E73" w:rsidRDefault="007A11CC">
      <w:pPr>
        <w:rPr>
          <w:rFonts w:ascii="Candara" w:hAnsi="Candara"/>
          <w:b/>
        </w:rPr>
      </w:pPr>
      <w:r w:rsidRPr="00657E73">
        <w:rPr>
          <w:rFonts w:ascii="Candara" w:hAnsi="Candara"/>
          <w:b/>
        </w:rPr>
        <w:t>Verify that for key pe</w:t>
      </w:r>
      <w:r w:rsidR="00657E73">
        <w:rPr>
          <w:rFonts w:ascii="Candara" w:hAnsi="Candara"/>
          <w:b/>
        </w:rPr>
        <w:t xml:space="preserve">rsonnel, the effort indicated </w:t>
      </w:r>
      <w:r w:rsidR="009A2F31">
        <w:rPr>
          <w:rFonts w:ascii="Candara" w:hAnsi="Candara"/>
          <w:b/>
        </w:rPr>
        <w:t>on the ADR (</w:t>
      </w:r>
      <w:r w:rsidR="00657E73" w:rsidRPr="00657E73">
        <w:rPr>
          <w:rFonts w:ascii="Candara" w:hAnsi="Candara"/>
          <w:b/>
        </w:rPr>
        <w:t>column</w:t>
      </w:r>
      <w:r w:rsidR="009A2F31">
        <w:rPr>
          <w:rFonts w:ascii="Candara" w:hAnsi="Candara"/>
          <w:b/>
        </w:rPr>
        <w:t xml:space="preserve"> “</w:t>
      </w:r>
      <w:proofErr w:type="spellStart"/>
      <w:r w:rsidR="009A2F31">
        <w:rPr>
          <w:rFonts w:ascii="Candara" w:hAnsi="Candara"/>
          <w:b/>
        </w:rPr>
        <w:t>Adj%age</w:t>
      </w:r>
      <w:proofErr w:type="spellEnd"/>
      <w:r w:rsidR="009A2F31">
        <w:rPr>
          <w:rFonts w:ascii="Candara" w:hAnsi="Candara"/>
          <w:b/>
        </w:rPr>
        <w:t>”</w:t>
      </w:r>
      <w:r w:rsidR="00657E73">
        <w:rPr>
          <w:rFonts w:ascii="Candara" w:hAnsi="Candara"/>
          <w:b/>
        </w:rPr>
        <w:t>) corresponds to the effort in</w:t>
      </w:r>
      <w:r w:rsidRPr="00657E73">
        <w:rPr>
          <w:rFonts w:ascii="Candara" w:hAnsi="Candara"/>
          <w:b/>
        </w:rPr>
        <w:t xml:space="preserve"> the g</w:t>
      </w:r>
      <w:r w:rsidR="00657E73">
        <w:rPr>
          <w:rFonts w:ascii="Candara" w:hAnsi="Candara"/>
          <w:b/>
        </w:rPr>
        <w:t>rant application and in the NOA.</w:t>
      </w:r>
    </w:p>
    <w:p w14:paraId="452FACBD" w14:textId="3EED5DB1" w:rsidR="007A11CC" w:rsidRDefault="007A11CC" w:rsidP="007A11CC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Sometimes these efforts values can be different</w:t>
      </w:r>
      <w:r w:rsidR="009A2F31">
        <w:rPr>
          <w:rFonts w:ascii="Candara" w:hAnsi="Candara"/>
        </w:rPr>
        <w:t>,</w:t>
      </w:r>
      <w:r>
        <w:rPr>
          <w:rFonts w:ascii="Candara" w:hAnsi="Candara"/>
        </w:rPr>
        <w:t xml:space="preserve"> but no approval from the sponsor was required f</w:t>
      </w:r>
      <w:r w:rsidR="009A2F31">
        <w:rPr>
          <w:rFonts w:ascii="Candara" w:hAnsi="Candara"/>
        </w:rPr>
        <w:t>or such a variation of effort. T</w:t>
      </w:r>
      <w:r>
        <w:rPr>
          <w:rFonts w:ascii="Candara" w:hAnsi="Candara"/>
        </w:rPr>
        <w:t>ypically</w:t>
      </w:r>
      <w:r w:rsidR="00D07040">
        <w:rPr>
          <w:rFonts w:ascii="Candara" w:hAnsi="Candara"/>
        </w:rPr>
        <w:t>,</w:t>
      </w:r>
      <w:r>
        <w:rPr>
          <w:rFonts w:ascii="Candara" w:hAnsi="Candara"/>
        </w:rPr>
        <w:t xml:space="preserve"> at the NIH, less than 25% variation does not need</w:t>
      </w:r>
      <w:r w:rsidR="009A2F31">
        <w:rPr>
          <w:rFonts w:ascii="Candara" w:hAnsi="Candara"/>
        </w:rPr>
        <w:t xml:space="preserve"> the NIH </w:t>
      </w:r>
      <w:r w:rsidR="00657E73">
        <w:rPr>
          <w:rFonts w:ascii="Candara" w:hAnsi="Candara"/>
        </w:rPr>
        <w:t>pre-approval</w:t>
      </w:r>
      <w:r w:rsidR="009A2F31">
        <w:rPr>
          <w:rFonts w:ascii="Candara" w:hAnsi="Candara"/>
        </w:rPr>
        <w:t xml:space="preserve">, so </w:t>
      </w:r>
      <w:r w:rsidR="00657E73">
        <w:rPr>
          <w:rFonts w:ascii="Candara" w:hAnsi="Candara"/>
        </w:rPr>
        <w:t>no red flag</w:t>
      </w:r>
      <w:r>
        <w:rPr>
          <w:rFonts w:ascii="Candara" w:hAnsi="Candara"/>
        </w:rPr>
        <w:t>!</w:t>
      </w:r>
    </w:p>
    <w:p w14:paraId="5102AF51" w14:textId="34A935E7" w:rsidR="007A11CC" w:rsidRDefault="007A11CC" w:rsidP="007A11CC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 xml:space="preserve">Sometimes the difference between the effort indicated in the grant application and NOA versus what is </w:t>
      </w:r>
      <w:r w:rsidR="00B65E81">
        <w:rPr>
          <w:rFonts w:ascii="Candara" w:hAnsi="Candara"/>
        </w:rPr>
        <w:t xml:space="preserve">on </w:t>
      </w:r>
      <w:r>
        <w:rPr>
          <w:rFonts w:ascii="Candara" w:hAnsi="Candara"/>
        </w:rPr>
        <w:t>the ADR is more than the variation that the</w:t>
      </w:r>
      <w:r w:rsidR="009A2F31">
        <w:rPr>
          <w:rFonts w:ascii="Candara" w:hAnsi="Candara"/>
        </w:rPr>
        <w:t xml:space="preserve"> sponsor authorizes without prior </w:t>
      </w:r>
      <w:r>
        <w:rPr>
          <w:rFonts w:ascii="Candara" w:hAnsi="Candara"/>
        </w:rPr>
        <w:t xml:space="preserve">approval. </w:t>
      </w:r>
    </w:p>
    <w:p w14:paraId="6F0C9C67" w14:textId="644DBFD1" w:rsidR="007A11CC" w:rsidRDefault="007A11CC" w:rsidP="007A11CC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Make sure that yo</w:t>
      </w:r>
      <w:r w:rsidR="009A2F31">
        <w:rPr>
          <w:rFonts w:ascii="Candara" w:hAnsi="Candara"/>
        </w:rPr>
        <w:t>u have a record of the approval for</w:t>
      </w:r>
      <w:r>
        <w:rPr>
          <w:rFonts w:ascii="Candara" w:hAnsi="Candara"/>
        </w:rPr>
        <w:t xml:space="preserve"> </w:t>
      </w:r>
      <w:r w:rsidR="009A2F31">
        <w:rPr>
          <w:rFonts w:ascii="Candara" w:hAnsi="Candara"/>
        </w:rPr>
        <w:t>the reduction in</w:t>
      </w:r>
      <w:r>
        <w:rPr>
          <w:rFonts w:ascii="Candara" w:hAnsi="Candara"/>
        </w:rPr>
        <w:t xml:space="preserve"> effort </w:t>
      </w:r>
      <w:r w:rsidR="009A2F31">
        <w:rPr>
          <w:rFonts w:ascii="Candara" w:hAnsi="Candara"/>
        </w:rPr>
        <w:t xml:space="preserve">from the Sponsor </w:t>
      </w:r>
      <w:r>
        <w:rPr>
          <w:rFonts w:ascii="Candara" w:hAnsi="Candara"/>
        </w:rPr>
        <w:t>and that OS</w:t>
      </w:r>
      <w:r w:rsidR="009A2F31">
        <w:rPr>
          <w:rFonts w:ascii="Candara" w:hAnsi="Candara"/>
        </w:rPr>
        <w:t xml:space="preserve">RA has it as well (because </w:t>
      </w:r>
      <w:r>
        <w:rPr>
          <w:rFonts w:ascii="Candara" w:hAnsi="Candara"/>
        </w:rPr>
        <w:t>then Finance can access it).</w:t>
      </w:r>
    </w:p>
    <w:p w14:paraId="3B78599F" w14:textId="5A85B0BD" w:rsidR="004B3A79" w:rsidRDefault="009A2F31" w:rsidP="004B3A79">
      <w:pPr>
        <w:pStyle w:val="ListParagraph"/>
        <w:numPr>
          <w:ilvl w:val="1"/>
          <w:numId w:val="1"/>
        </w:numPr>
        <w:rPr>
          <w:rFonts w:ascii="Candara" w:hAnsi="Candara"/>
        </w:rPr>
      </w:pPr>
      <w:r>
        <w:rPr>
          <w:rFonts w:ascii="Candara" w:hAnsi="Candara"/>
        </w:rPr>
        <w:t>If there is no</w:t>
      </w:r>
      <w:r w:rsidR="00B65E81">
        <w:rPr>
          <w:rFonts w:ascii="Candara" w:hAnsi="Candara"/>
        </w:rPr>
        <w:t xml:space="preserve"> proof of</w:t>
      </w:r>
      <w:r>
        <w:rPr>
          <w:rFonts w:ascii="Candara" w:hAnsi="Candara"/>
        </w:rPr>
        <w:t xml:space="preserve"> prior </w:t>
      </w:r>
      <w:r w:rsidR="007A11CC">
        <w:rPr>
          <w:rFonts w:ascii="Candara" w:hAnsi="Candara"/>
        </w:rPr>
        <w:t xml:space="preserve">approval for </w:t>
      </w:r>
      <w:r>
        <w:rPr>
          <w:rFonts w:ascii="Candara" w:hAnsi="Candara"/>
        </w:rPr>
        <w:t>the reduction</w:t>
      </w:r>
      <w:r w:rsidR="007A11CC">
        <w:rPr>
          <w:rFonts w:ascii="Candara" w:hAnsi="Candara"/>
        </w:rPr>
        <w:t xml:space="preserve"> of effort or </w:t>
      </w:r>
      <w:r w:rsidR="00657E73">
        <w:rPr>
          <w:rFonts w:ascii="Candara" w:hAnsi="Candara"/>
        </w:rPr>
        <w:t xml:space="preserve">the department didn’t forward it to </w:t>
      </w:r>
      <w:r w:rsidR="007A11CC">
        <w:rPr>
          <w:rFonts w:ascii="Candara" w:hAnsi="Candara"/>
        </w:rPr>
        <w:t>OSRA</w:t>
      </w:r>
      <w:r w:rsidR="009D750C">
        <w:rPr>
          <w:rFonts w:ascii="Candara" w:hAnsi="Candara"/>
        </w:rPr>
        <w:t>,</w:t>
      </w:r>
      <w:r w:rsidR="007A11CC">
        <w:rPr>
          <w:rFonts w:ascii="Candara" w:hAnsi="Candara"/>
        </w:rPr>
        <w:t xml:space="preserve"> </w:t>
      </w:r>
      <w:r>
        <w:rPr>
          <w:rFonts w:ascii="Candara" w:hAnsi="Candara"/>
        </w:rPr>
        <w:t>Finance will be requesting it from</w:t>
      </w:r>
      <w:r w:rsidR="007A11CC">
        <w:rPr>
          <w:rFonts w:ascii="Candara" w:hAnsi="Candara"/>
        </w:rPr>
        <w:t xml:space="preserve"> the department</w:t>
      </w:r>
      <w:r w:rsidR="00657E73">
        <w:rPr>
          <w:rFonts w:ascii="Candara" w:hAnsi="Candara"/>
        </w:rPr>
        <w:t xml:space="preserve"> once the ADR is reviewed</w:t>
      </w:r>
      <w:r w:rsidR="007A11CC">
        <w:rPr>
          <w:rFonts w:ascii="Candara" w:hAnsi="Candara"/>
        </w:rPr>
        <w:t>.</w:t>
      </w:r>
    </w:p>
    <w:p w14:paraId="54382844" w14:textId="77777777" w:rsidR="004B3A79" w:rsidRDefault="004B3A79" w:rsidP="004B3A79">
      <w:pPr>
        <w:rPr>
          <w:rFonts w:ascii="Candara" w:hAnsi="Candara"/>
        </w:rPr>
      </w:pPr>
    </w:p>
    <w:p w14:paraId="35741E4E" w14:textId="77777777" w:rsidR="009D750C" w:rsidRDefault="009D750C" w:rsidP="004B3A79">
      <w:pPr>
        <w:rPr>
          <w:rFonts w:ascii="Candara" w:hAnsi="Candara"/>
        </w:rPr>
      </w:pPr>
    </w:p>
    <w:p w14:paraId="607B1FD5" w14:textId="17708F5A" w:rsidR="004B3A79" w:rsidRPr="002C21D5" w:rsidRDefault="004B3A79" w:rsidP="00D07040">
      <w:pPr>
        <w:spacing w:after="120"/>
        <w:rPr>
          <w:rFonts w:ascii="Candara" w:hAnsi="Candara"/>
          <w:b/>
          <w:color w:val="C00000"/>
          <w:u w:val="single"/>
        </w:rPr>
      </w:pPr>
      <w:r w:rsidRPr="002C21D5">
        <w:rPr>
          <w:rFonts w:ascii="Candara" w:hAnsi="Candara"/>
          <w:b/>
          <w:color w:val="C00000"/>
          <w:u w:val="single"/>
        </w:rPr>
        <w:t>3- FOR FEDERAL, STATE and PRIVATE AWARDS</w:t>
      </w:r>
    </w:p>
    <w:p w14:paraId="47FD6E3E" w14:textId="502294AA" w:rsidR="004B3A79" w:rsidRPr="004B3A79" w:rsidRDefault="004B3A79" w:rsidP="004B3A79">
      <w:pPr>
        <w:rPr>
          <w:rFonts w:ascii="Candara" w:hAnsi="Candara"/>
        </w:rPr>
      </w:pPr>
      <w:r>
        <w:rPr>
          <w:rFonts w:ascii="Candara" w:hAnsi="Candara"/>
        </w:rPr>
        <w:t xml:space="preserve">Verify that </w:t>
      </w:r>
      <w:r w:rsidR="00390941">
        <w:rPr>
          <w:rFonts w:ascii="Candara" w:hAnsi="Candara"/>
        </w:rPr>
        <w:t>when there is cost sharing for the payment of the effort</w:t>
      </w:r>
      <w:r w:rsidR="009D750C">
        <w:rPr>
          <w:rFonts w:ascii="Candara" w:hAnsi="Candara"/>
        </w:rPr>
        <w:t xml:space="preserve"> %</w:t>
      </w:r>
      <w:r w:rsidR="00390941">
        <w:rPr>
          <w:rFonts w:ascii="Candara" w:hAnsi="Candara"/>
        </w:rPr>
        <w:t xml:space="preserve"> of </w:t>
      </w:r>
      <w:r w:rsidR="00C82154">
        <w:rPr>
          <w:rFonts w:ascii="Candara" w:hAnsi="Candara"/>
        </w:rPr>
        <w:t>an employee</w:t>
      </w:r>
      <w:bookmarkStart w:id="0" w:name="_GoBack"/>
      <w:bookmarkEnd w:id="0"/>
      <w:r w:rsidR="00390941">
        <w:rPr>
          <w:rFonts w:ascii="Candara" w:hAnsi="Candara"/>
        </w:rPr>
        <w:t xml:space="preserve">, </w:t>
      </w:r>
      <w:r w:rsidR="00390941" w:rsidRPr="00657E73">
        <w:rPr>
          <w:rFonts w:ascii="Candara" w:hAnsi="Candara"/>
          <w:b/>
        </w:rPr>
        <w:t xml:space="preserve">the cost sharing $ </w:t>
      </w:r>
      <w:r w:rsidR="009A2F31">
        <w:rPr>
          <w:rFonts w:ascii="Candara" w:hAnsi="Candara"/>
          <w:b/>
        </w:rPr>
        <w:t>come</w:t>
      </w:r>
      <w:r w:rsidR="00390941" w:rsidRPr="00657E73">
        <w:rPr>
          <w:rFonts w:ascii="Candara" w:hAnsi="Candara"/>
          <w:b/>
        </w:rPr>
        <w:t xml:space="preserve"> from a fund</w:t>
      </w:r>
      <w:r w:rsidR="009D750C" w:rsidRPr="00657E73">
        <w:rPr>
          <w:rFonts w:ascii="Candara" w:hAnsi="Candara"/>
          <w:b/>
        </w:rPr>
        <w:t xml:space="preserve"> (1, 6 or 9 funds) and not from a federal or state awards accounts.</w:t>
      </w:r>
    </w:p>
    <w:sectPr w:rsidR="004B3A79" w:rsidRPr="004B3A79" w:rsidSect="00657E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AF748E"/>
    <w:multiLevelType w:val="hybridMultilevel"/>
    <w:tmpl w:val="6148908C"/>
    <w:lvl w:ilvl="0" w:tplc="64C8CEE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E3B"/>
    <w:rsid w:val="0020008F"/>
    <w:rsid w:val="002117D8"/>
    <w:rsid w:val="002C21D5"/>
    <w:rsid w:val="00364D11"/>
    <w:rsid w:val="00390941"/>
    <w:rsid w:val="0048025F"/>
    <w:rsid w:val="00491922"/>
    <w:rsid w:val="004B3A79"/>
    <w:rsid w:val="00657E73"/>
    <w:rsid w:val="00742559"/>
    <w:rsid w:val="007A11CC"/>
    <w:rsid w:val="007B027A"/>
    <w:rsid w:val="009A2F31"/>
    <w:rsid w:val="009D750C"/>
    <w:rsid w:val="00A8558E"/>
    <w:rsid w:val="00B65E81"/>
    <w:rsid w:val="00BF0E3B"/>
    <w:rsid w:val="00C60BFA"/>
    <w:rsid w:val="00C82154"/>
    <w:rsid w:val="00CA66E8"/>
    <w:rsid w:val="00CB10AE"/>
    <w:rsid w:val="00D0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844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27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ListParagraph">
    <w:name w:val="List Paragraph"/>
    <w:basedOn w:val="Normal"/>
    <w:uiPriority w:val="34"/>
    <w:qFormat/>
    <w:rsid w:val="007A1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Brazier-Mitouart</dc:creator>
  <cp:keywords/>
  <dc:description/>
  <cp:lastModifiedBy>Helene Brazier-Mitouart</cp:lastModifiedBy>
  <cp:revision>8</cp:revision>
  <cp:lastPrinted>2017-05-11T15:07:00Z</cp:lastPrinted>
  <dcterms:created xsi:type="dcterms:W3CDTF">2017-03-30T22:26:00Z</dcterms:created>
  <dcterms:modified xsi:type="dcterms:W3CDTF">2017-05-11T16:18:00Z</dcterms:modified>
</cp:coreProperties>
</file>